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23" w:rsidRPr="00326353" w:rsidRDefault="008A7523" w:rsidP="0064240D">
      <w:pPr>
        <w:shd w:val="clear" w:color="auto" w:fill="FFFFFF" w:themeFill="background1"/>
        <w:tabs>
          <w:tab w:val="right" w:pos="9026"/>
        </w:tabs>
        <w:autoSpaceDE w:val="0"/>
        <w:autoSpaceDN w:val="0"/>
        <w:adjustRightInd w:val="0"/>
        <w:spacing w:after="0" w:line="240" w:lineRule="auto"/>
        <w:jc w:val="both"/>
        <w:rPr>
          <w:rFonts w:ascii="Arial" w:hAnsi="Arial" w:cs="Arial"/>
          <w:b/>
          <w:bCs/>
          <w:sz w:val="24"/>
          <w:szCs w:val="24"/>
          <w:u w:val="single"/>
        </w:rPr>
      </w:pPr>
      <w:r w:rsidRPr="00326353">
        <w:rPr>
          <w:rFonts w:ascii="Arial" w:hAnsi="Arial" w:cs="Arial"/>
          <w:b/>
          <w:bCs/>
          <w:sz w:val="24"/>
          <w:szCs w:val="24"/>
          <w:u w:val="single"/>
        </w:rPr>
        <w:t>AGENDA</w:t>
      </w:r>
    </w:p>
    <w:p w:rsidR="00715164" w:rsidRPr="00326353" w:rsidRDefault="00715164" w:rsidP="0064240D">
      <w:pPr>
        <w:pStyle w:val="NoSpacing"/>
        <w:shd w:val="clear" w:color="auto" w:fill="FFFFFF" w:themeFill="background1"/>
        <w:jc w:val="both"/>
        <w:rPr>
          <w:rFonts w:ascii="Arial" w:hAnsi="Arial" w:cs="Arial"/>
          <w:b/>
          <w:bCs/>
          <w:sz w:val="18"/>
          <w:szCs w:val="18"/>
          <w:u w:val="single"/>
        </w:rPr>
      </w:pPr>
    </w:p>
    <w:p w:rsidR="008A7523" w:rsidRPr="00326353" w:rsidRDefault="00C85941" w:rsidP="0064240D">
      <w:pPr>
        <w:pStyle w:val="NoSpacing"/>
        <w:shd w:val="clear" w:color="auto" w:fill="FFFFFF" w:themeFill="background1"/>
        <w:jc w:val="both"/>
        <w:rPr>
          <w:rFonts w:ascii="Arial" w:hAnsi="Arial" w:cs="Arial"/>
          <w:b/>
          <w:bCs/>
          <w:sz w:val="18"/>
          <w:szCs w:val="18"/>
          <w:u w:val="single"/>
        </w:rPr>
      </w:pPr>
      <w:r>
        <w:rPr>
          <w:rFonts w:ascii="Arial" w:hAnsi="Arial" w:cs="Arial"/>
          <w:b/>
          <w:bCs/>
          <w:u w:val="single"/>
        </w:rPr>
        <w:t>Adoption of M</w:t>
      </w:r>
      <w:r w:rsidR="008A7523" w:rsidRPr="00326353">
        <w:rPr>
          <w:rFonts w:ascii="Arial" w:hAnsi="Arial" w:cs="Arial"/>
          <w:b/>
          <w:bCs/>
          <w:u w:val="single"/>
        </w:rPr>
        <w:t>inutes:</w:t>
      </w:r>
    </w:p>
    <w:p w:rsidR="0029535F" w:rsidRPr="00326353" w:rsidRDefault="0029535F" w:rsidP="0064240D">
      <w:pPr>
        <w:pStyle w:val="NoSpacing"/>
        <w:shd w:val="clear" w:color="auto" w:fill="FFFFFF" w:themeFill="background1"/>
        <w:jc w:val="both"/>
        <w:rPr>
          <w:rFonts w:ascii="Arial" w:hAnsi="Arial" w:cs="Arial"/>
          <w:sz w:val="18"/>
          <w:szCs w:val="18"/>
        </w:rPr>
      </w:pPr>
    </w:p>
    <w:p w:rsidR="008A7523" w:rsidRPr="00326353" w:rsidRDefault="008A7523" w:rsidP="0064240D">
      <w:pPr>
        <w:pStyle w:val="NoSpacing"/>
        <w:shd w:val="clear" w:color="auto" w:fill="FFFFFF" w:themeFill="background1"/>
        <w:jc w:val="both"/>
        <w:rPr>
          <w:rFonts w:ascii="Arial" w:hAnsi="Arial" w:cs="Arial"/>
          <w:sz w:val="24"/>
          <w:szCs w:val="24"/>
        </w:rPr>
      </w:pPr>
      <w:r w:rsidRPr="00326353">
        <w:rPr>
          <w:rFonts w:ascii="Arial" w:hAnsi="Arial" w:cs="Arial"/>
          <w:sz w:val="24"/>
          <w:szCs w:val="24"/>
        </w:rPr>
        <w:t xml:space="preserve">The minutes of State Level Banker’s Committee meeting held on </w:t>
      </w:r>
      <w:r w:rsidR="001D16B9" w:rsidRPr="00326353">
        <w:rPr>
          <w:rFonts w:ascii="Arial" w:hAnsi="Arial" w:cs="Arial"/>
          <w:sz w:val="24"/>
          <w:szCs w:val="24"/>
        </w:rPr>
        <w:t>05.07</w:t>
      </w:r>
      <w:r w:rsidR="00324C07" w:rsidRPr="00326353">
        <w:rPr>
          <w:rFonts w:ascii="Arial" w:hAnsi="Arial" w:cs="Arial"/>
          <w:sz w:val="24"/>
          <w:szCs w:val="24"/>
        </w:rPr>
        <w:t>.2019 was</w:t>
      </w:r>
      <w:r w:rsidRPr="00326353">
        <w:rPr>
          <w:rFonts w:ascii="Arial" w:hAnsi="Arial" w:cs="Arial"/>
          <w:sz w:val="24"/>
          <w:szCs w:val="24"/>
        </w:rPr>
        <w:t xml:space="preserve"> circulated to all members. Since no request for amendment has been received, the house may adopt the said minutes.</w:t>
      </w:r>
    </w:p>
    <w:p w:rsidR="008A7523" w:rsidRPr="00326353" w:rsidRDefault="008A7523" w:rsidP="0064240D">
      <w:pPr>
        <w:pStyle w:val="NoSpacing"/>
        <w:shd w:val="clear" w:color="auto" w:fill="FFFFFF" w:themeFill="background1"/>
        <w:jc w:val="both"/>
        <w:rPr>
          <w:rFonts w:ascii="Arial" w:hAnsi="Arial" w:cs="Arial"/>
          <w:sz w:val="24"/>
          <w:szCs w:val="24"/>
        </w:rPr>
      </w:pPr>
    </w:p>
    <w:p w:rsidR="008A7523" w:rsidRDefault="008A7523" w:rsidP="0064240D">
      <w:pPr>
        <w:pStyle w:val="NoSpacing"/>
        <w:shd w:val="clear" w:color="auto" w:fill="FFFFFF" w:themeFill="background1"/>
        <w:jc w:val="both"/>
        <w:rPr>
          <w:rFonts w:ascii="Arial" w:hAnsi="Arial" w:cs="Arial"/>
          <w:b/>
          <w:bCs/>
          <w:sz w:val="28"/>
          <w:szCs w:val="28"/>
          <w:u w:val="single"/>
        </w:rPr>
      </w:pPr>
      <w:r w:rsidRPr="003C5359">
        <w:rPr>
          <w:rFonts w:ascii="Arial" w:hAnsi="Arial" w:cs="Arial"/>
          <w:b/>
          <w:bCs/>
          <w:sz w:val="28"/>
          <w:szCs w:val="28"/>
          <w:u w:val="single"/>
        </w:rPr>
        <w:t>Agenda – 1</w:t>
      </w:r>
    </w:p>
    <w:p w:rsidR="003C5359" w:rsidRPr="003C5359" w:rsidRDefault="003C5359" w:rsidP="0064240D">
      <w:pPr>
        <w:pStyle w:val="NoSpacing"/>
        <w:shd w:val="clear" w:color="auto" w:fill="FFFFFF" w:themeFill="background1"/>
        <w:jc w:val="both"/>
        <w:rPr>
          <w:rFonts w:ascii="Arial" w:hAnsi="Arial" w:cs="Arial"/>
          <w:b/>
          <w:bCs/>
          <w:sz w:val="28"/>
          <w:szCs w:val="28"/>
          <w:u w:val="single"/>
        </w:rPr>
      </w:pPr>
    </w:p>
    <w:p w:rsidR="008A7523" w:rsidRPr="00326353" w:rsidRDefault="008A7523" w:rsidP="0064240D">
      <w:pPr>
        <w:pStyle w:val="NoSpacing"/>
        <w:shd w:val="clear" w:color="auto" w:fill="FFFFFF" w:themeFill="background1"/>
        <w:jc w:val="both"/>
        <w:rPr>
          <w:rFonts w:ascii="Arial" w:hAnsi="Arial" w:cs="Arial"/>
          <w:sz w:val="18"/>
          <w:szCs w:val="18"/>
        </w:rPr>
      </w:pPr>
    </w:p>
    <w:p w:rsidR="008A7523" w:rsidRPr="00326353" w:rsidRDefault="008A7523" w:rsidP="0064240D">
      <w:pPr>
        <w:pStyle w:val="NoSpacing"/>
        <w:shd w:val="clear" w:color="auto" w:fill="FFFFFF" w:themeFill="background1"/>
        <w:jc w:val="both"/>
        <w:rPr>
          <w:rFonts w:ascii="Arial" w:hAnsi="Arial" w:cs="Arial"/>
          <w:sz w:val="24"/>
          <w:szCs w:val="24"/>
        </w:rPr>
      </w:pPr>
      <w:r w:rsidRPr="00326353">
        <w:rPr>
          <w:rFonts w:ascii="Arial" w:hAnsi="Arial" w:cs="Arial"/>
          <w:sz w:val="24"/>
          <w:szCs w:val="24"/>
        </w:rPr>
        <w:t xml:space="preserve">Action Taken Report of the SLBC meeting dated </w:t>
      </w:r>
      <w:r w:rsidR="003C28E7" w:rsidRPr="00326353">
        <w:rPr>
          <w:rFonts w:ascii="Arial" w:hAnsi="Arial" w:cs="Arial"/>
          <w:b/>
          <w:bCs/>
          <w:sz w:val="24"/>
          <w:szCs w:val="24"/>
        </w:rPr>
        <w:t xml:space="preserve">05.07.2019 </w:t>
      </w:r>
      <w:r w:rsidRPr="00326353">
        <w:rPr>
          <w:rFonts w:ascii="Arial" w:hAnsi="Arial" w:cs="Arial"/>
          <w:b/>
          <w:bCs/>
          <w:sz w:val="24"/>
          <w:szCs w:val="24"/>
        </w:rPr>
        <w:t>(last meeting)</w:t>
      </w:r>
    </w:p>
    <w:p w:rsidR="003718E0" w:rsidRPr="00326353" w:rsidRDefault="003718E0" w:rsidP="0064240D">
      <w:pPr>
        <w:pStyle w:val="NoSpacing"/>
        <w:shd w:val="clear" w:color="auto" w:fill="FFFFFF" w:themeFill="background1"/>
        <w:jc w:val="both"/>
        <w:rPr>
          <w:rFonts w:ascii="Arial" w:hAnsi="Arial" w:cs="Arial"/>
          <w:sz w:val="24"/>
          <w:szCs w:val="24"/>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3260"/>
        <w:gridCol w:w="1984"/>
        <w:gridCol w:w="4111"/>
      </w:tblGrid>
      <w:tr w:rsidR="003718E0" w:rsidRPr="00326353" w:rsidTr="00326353">
        <w:trPr>
          <w:trHeight w:val="523"/>
        </w:trPr>
        <w:tc>
          <w:tcPr>
            <w:tcW w:w="568" w:type="dxa"/>
          </w:tcPr>
          <w:p w:rsidR="003718E0" w:rsidRPr="00326353" w:rsidRDefault="003718E0" w:rsidP="0064240D">
            <w:pPr>
              <w:pStyle w:val="NoSpacing"/>
              <w:shd w:val="clear" w:color="auto" w:fill="FFFFFF" w:themeFill="background1"/>
              <w:jc w:val="both"/>
              <w:rPr>
                <w:rFonts w:ascii="Arial" w:hAnsi="Arial" w:cs="Arial"/>
                <w:sz w:val="18"/>
                <w:szCs w:val="18"/>
              </w:rPr>
            </w:pPr>
          </w:p>
        </w:tc>
        <w:tc>
          <w:tcPr>
            <w:tcW w:w="3260" w:type="dxa"/>
            <w:vAlign w:val="center"/>
          </w:tcPr>
          <w:p w:rsidR="003718E0" w:rsidRPr="00326353" w:rsidRDefault="003718E0" w:rsidP="0064240D">
            <w:pPr>
              <w:pStyle w:val="NoSpacing"/>
              <w:shd w:val="clear" w:color="auto" w:fill="FFFFFF" w:themeFill="background1"/>
              <w:jc w:val="center"/>
              <w:rPr>
                <w:rFonts w:ascii="Arial" w:hAnsi="Arial" w:cs="Arial"/>
                <w:b/>
                <w:sz w:val="18"/>
                <w:szCs w:val="18"/>
              </w:rPr>
            </w:pPr>
            <w:r w:rsidRPr="00326353">
              <w:rPr>
                <w:rFonts w:ascii="Arial" w:hAnsi="Arial" w:cs="Arial"/>
                <w:b/>
                <w:sz w:val="18"/>
                <w:szCs w:val="18"/>
              </w:rPr>
              <w:t>PARTICULARS</w:t>
            </w:r>
          </w:p>
        </w:tc>
        <w:tc>
          <w:tcPr>
            <w:tcW w:w="1984" w:type="dxa"/>
            <w:vAlign w:val="center"/>
          </w:tcPr>
          <w:p w:rsidR="003718E0" w:rsidRPr="00326353" w:rsidRDefault="003718E0" w:rsidP="0064240D">
            <w:pPr>
              <w:pStyle w:val="NoSpacing"/>
              <w:shd w:val="clear" w:color="auto" w:fill="FFFFFF" w:themeFill="background1"/>
              <w:jc w:val="center"/>
              <w:rPr>
                <w:rFonts w:ascii="Arial" w:hAnsi="Arial" w:cs="Arial"/>
                <w:b/>
                <w:sz w:val="18"/>
                <w:szCs w:val="18"/>
              </w:rPr>
            </w:pPr>
            <w:r w:rsidRPr="00326353">
              <w:rPr>
                <w:rFonts w:ascii="Arial" w:hAnsi="Arial" w:cs="Arial"/>
                <w:b/>
                <w:sz w:val="18"/>
                <w:szCs w:val="18"/>
              </w:rPr>
              <w:t>ACTION TO BE TAKEN BY</w:t>
            </w:r>
          </w:p>
        </w:tc>
        <w:tc>
          <w:tcPr>
            <w:tcW w:w="4111" w:type="dxa"/>
            <w:vAlign w:val="center"/>
          </w:tcPr>
          <w:p w:rsidR="003718E0" w:rsidRPr="00326353" w:rsidRDefault="003718E0" w:rsidP="0064240D">
            <w:pPr>
              <w:pStyle w:val="NoSpacing"/>
              <w:shd w:val="clear" w:color="auto" w:fill="FFFFFF" w:themeFill="background1"/>
              <w:jc w:val="center"/>
              <w:rPr>
                <w:rFonts w:ascii="Arial" w:hAnsi="Arial" w:cs="Arial"/>
                <w:b/>
                <w:sz w:val="18"/>
                <w:szCs w:val="18"/>
              </w:rPr>
            </w:pPr>
            <w:r w:rsidRPr="00326353">
              <w:rPr>
                <w:rFonts w:ascii="Arial" w:hAnsi="Arial" w:cs="Arial"/>
                <w:b/>
                <w:sz w:val="18"/>
                <w:szCs w:val="18"/>
              </w:rPr>
              <w:t>Remarks</w:t>
            </w:r>
          </w:p>
        </w:tc>
      </w:tr>
      <w:tr w:rsidR="003E7531" w:rsidRPr="00326353" w:rsidTr="00326353">
        <w:tc>
          <w:tcPr>
            <w:tcW w:w="568" w:type="dxa"/>
            <w:vAlign w:val="center"/>
          </w:tcPr>
          <w:p w:rsidR="003E7531" w:rsidRPr="00326353" w:rsidRDefault="003E7531"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t>1</w:t>
            </w:r>
          </w:p>
        </w:tc>
        <w:tc>
          <w:tcPr>
            <w:tcW w:w="3260" w:type="dxa"/>
          </w:tcPr>
          <w:p w:rsidR="003E7531" w:rsidRPr="00326353" w:rsidRDefault="003E7531"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The banks</w:t>
            </w:r>
            <w:r w:rsidR="006402D2" w:rsidRPr="00326353">
              <w:rPr>
                <w:rFonts w:ascii="Arial" w:hAnsi="Arial" w:cs="Arial"/>
                <w:sz w:val="20"/>
                <w:szCs w:val="20"/>
              </w:rPr>
              <w:t xml:space="preserve"> </w:t>
            </w:r>
            <w:r w:rsidRPr="00326353">
              <w:rPr>
                <w:rFonts w:ascii="Arial" w:hAnsi="Arial" w:cs="Arial"/>
                <w:sz w:val="20"/>
                <w:szCs w:val="20"/>
              </w:rPr>
              <w:t>with low CD Ratio were asked to improve their performance backed by a definite action plan. Shri Rajiv Bora, Addl. Chief Secretary</w:t>
            </w:r>
            <w:r w:rsidR="006402D2" w:rsidRPr="00326353">
              <w:rPr>
                <w:rFonts w:ascii="Arial" w:hAnsi="Arial" w:cs="Arial"/>
                <w:sz w:val="20"/>
                <w:szCs w:val="20"/>
              </w:rPr>
              <w:t xml:space="preserve"> </w:t>
            </w:r>
            <w:r w:rsidRPr="00326353">
              <w:rPr>
                <w:rFonts w:ascii="Arial" w:hAnsi="Arial" w:cs="Arial"/>
                <w:sz w:val="20"/>
                <w:szCs w:val="20"/>
              </w:rPr>
              <w:t>asked all the banks below 40% CD Ratio</w:t>
            </w:r>
            <w:r w:rsidR="006402D2" w:rsidRPr="00326353">
              <w:rPr>
                <w:rFonts w:ascii="Arial" w:hAnsi="Arial" w:cs="Arial"/>
                <w:sz w:val="20"/>
                <w:szCs w:val="20"/>
              </w:rPr>
              <w:t xml:space="preserve"> </w:t>
            </w:r>
            <w:r w:rsidR="007B25A5">
              <w:rPr>
                <w:rFonts w:ascii="Arial" w:hAnsi="Arial" w:cs="Arial"/>
                <w:sz w:val="20"/>
                <w:szCs w:val="20"/>
              </w:rPr>
              <w:t>to prepare</w:t>
            </w:r>
            <w:r w:rsidRPr="00326353">
              <w:rPr>
                <w:rFonts w:ascii="Arial" w:hAnsi="Arial" w:cs="Arial"/>
                <w:sz w:val="20"/>
                <w:szCs w:val="20"/>
              </w:rPr>
              <w:t xml:space="preserve"> a definite action plan</w:t>
            </w:r>
            <w:r w:rsidR="006402D2" w:rsidRPr="00326353">
              <w:rPr>
                <w:rFonts w:ascii="Arial" w:hAnsi="Arial" w:cs="Arial"/>
                <w:sz w:val="20"/>
                <w:szCs w:val="20"/>
              </w:rPr>
              <w:t xml:space="preserve"> </w:t>
            </w:r>
            <w:r w:rsidRPr="00326353">
              <w:rPr>
                <w:rFonts w:ascii="Arial" w:hAnsi="Arial" w:cs="Arial"/>
                <w:sz w:val="20"/>
                <w:szCs w:val="20"/>
              </w:rPr>
              <w:t>to improve their CD Ratio &amp; submit a copy to SLBC.</w:t>
            </w:r>
          </w:p>
        </w:tc>
        <w:tc>
          <w:tcPr>
            <w:tcW w:w="1984" w:type="dxa"/>
          </w:tcPr>
          <w:p w:rsidR="003E7531" w:rsidRPr="00326353" w:rsidRDefault="003E7531"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Banks</w:t>
            </w:r>
            <w:r w:rsidR="002A1A6D" w:rsidRPr="00326353">
              <w:rPr>
                <w:rFonts w:ascii="Arial" w:hAnsi="Arial" w:cs="Arial"/>
                <w:sz w:val="20"/>
                <w:szCs w:val="20"/>
              </w:rPr>
              <w:t xml:space="preserve"> </w:t>
            </w:r>
            <w:r w:rsidRPr="00326353">
              <w:rPr>
                <w:rFonts w:ascii="Arial" w:hAnsi="Arial" w:cs="Arial"/>
                <w:sz w:val="20"/>
                <w:szCs w:val="20"/>
              </w:rPr>
              <w:t>below 40% CD Ratio:-KMB, SIB, PSB, UNI, SYN, CB, YES, UCO, DEN, FED, CBI, ANB, AACB, IDBI, AGVB &amp; IND</w:t>
            </w:r>
          </w:p>
        </w:tc>
        <w:tc>
          <w:tcPr>
            <w:tcW w:w="4111" w:type="dxa"/>
          </w:tcPr>
          <w:p w:rsidR="008A4B5E" w:rsidRPr="00326353" w:rsidRDefault="00235048"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 xml:space="preserve"> </w:t>
            </w:r>
            <w:r w:rsidR="00F717FE">
              <w:rPr>
                <w:rFonts w:ascii="Arial" w:hAnsi="Arial" w:cs="Arial"/>
                <w:sz w:val="20"/>
                <w:szCs w:val="20"/>
              </w:rPr>
              <w:t xml:space="preserve">Out of </w:t>
            </w:r>
            <w:r w:rsidRPr="00326353">
              <w:rPr>
                <w:rFonts w:ascii="Arial" w:hAnsi="Arial" w:cs="Arial"/>
                <w:sz w:val="20"/>
                <w:szCs w:val="20"/>
              </w:rPr>
              <w:t xml:space="preserve">15 Banks, 9 Banks have/had initiated actions like </w:t>
            </w:r>
            <w:r w:rsidR="003E7531" w:rsidRPr="00326353">
              <w:rPr>
                <w:rFonts w:ascii="Arial" w:hAnsi="Arial" w:cs="Arial"/>
                <w:sz w:val="20"/>
                <w:szCs w:val="20"/>
              </w:rPr>
              <w:t xml:space="preserve">arranging credit camps (SYN, UCO), </w:t>
            </w:r>
            <w:r w:rsidR="00C23789" w:rsidRPr="00326353">
              <w:rPr>
                <w:rFonts w:ascii="Arial" w:hAnsi="Arial" w:cs="Arial"/>
                <w:sz w:val="20"/>
                <w:szCs w:val="20"/>
              </w:rPr>
              <w:t xml:space="preserve">making </w:t>
            </w:r>
            <w:r w:rsidR="003E7531" w:rsidRPr="00326353">
              <w:rPr>
                <w:rFonts w:ascii="Arial" w:hAnsi="Arial" w:cs="Arial"/>
                <w:sz w:val="20"/>
                <w:szCs w:val="20"/>
              </w:rPr>
              <w:t>steady improvement over retail, MSME, Housing, Priority Sector  advances (ANB, APEX, IDBI, UNI, PSB, CBI),</w:t>
            </w:r>
            <w:r w:rsidR="00C23789" w:rsidRPr="00326353">
              <w:rPr>
                <w:rFonts w:ascii="Arial" w:hAnsi="Arial" w:cs="Arial"/>
                <w:sz w:val="20"/>
                <w:szCs w:val="20"/>
              </w:rPr>
              <w:t xml:space="preserve"> reaching</w:t>
            </w:r>
            <w:r w:rsidR="003E7531" w:rsidRPr="00326353">
              <w:rPr>
                <w:rFonts w:ascii="Arial" w:hAnsi="Arial" w:cs="Arial"/>
                <w:sz w:val="20"/>
                <w:szCs w:val="20"/>
              </w:rPr>
              <w:t xml:space="preserve"> 41% CDR in June quarter (IND), opening Guwahati Regional Credit Hub &amp; empowering the Branches to disburse retail and agri loans (FED), starting Salute Tiranga Campaign to enhance credit portfolio (UNI). </w:t>
            </w:r>
          </w:p>
          <w:p w:rsidR="003E7531" w:rsidRPr="00326353" w:rsidRDefault="008A4B5E" w:rsidP="00724138">
            <w:pPr>
              <w:pStyle w:val="NoSpacing"/>
              <w:shd w:val="clear" w:color="auto" w:fill="FFFFFF" w:themeFill="background1"/>
              <w:jc w:val="both"/>
              <w:rPr>
                <w:rFonts w:ascii="Arial" w:hAnsi="Arial" w:cs="Arial"/>
                <w:sz w:val="20"/>
                <w:szCs w:val="20"/>
              </w:rPr>
            </w:pPr>
            <w:r w:rsidRPr="00326353">
              <w:rPr>
                <w:rFonts w:ascii="Arial" w:hAnsi="Arial" w:cs="Arial"/>
                <w:sz w:val="20"/>
                <w:szCs w:val="20"/>
              </w:rPr>
              <w:t xml:space="preserve">* </w:t>
            </w:r>
            <w:r w:rsidR="003E7531" w:rsidRPr="00326353">
              <w:rPr>
                <w:rFonts w:ascii="Arial" w:hAnsi="Arial" w:cs="Arial"/>
                <w:sz w:val="20"/>
                <w:szCs w:val="20"/>
              </w:rPr>
              <w:t>Non respondi</w:t>
            </w:r>
            <w:r w:rsidR="00235048" w:rsidRPr="00326353">
              <w:rPr>
                <w:rFonts w:ascii="Arial" w:hAnsi="Arial" w:cs="Arial"/>
                <w:sz w:val="20"/>
                <w:szCs w:val="20"/>
              </w:rPr>
              <w:t xml:space="preserve">ng Banks are: KMB, SIB, CB, </w:t>
            </w:r>
            <w:r w:rsidR="00F717FE" w:rsidRPr="00326353">
              <w:rPr>
                <w:rFonts w:ascii="Arial" w:hAnsi="Arial" w:cs="Arial"/>
                <w:sz w:val="20"/>
                <w:szCs w:val="20"/>
              </w:rPr>
              <w:t>YES &amp;</w:t>
            </w:r>
            <w:r w:rsidR="003E7531" w:rsidRPr="00326353">
              <w:rPr>
                <w:rFonts w:ascii="Arial" w:hAnsi="Arial" w:cs="Arial"/>
                <w:sz w:val="20"/>
                <w:szCs w:val="20"/>
              </w:rPr>
              <w:t xml:space="preserve"> AGVB.  </w:t>
            </w:r>
          </w:p>
        </w:tc>
      </w:tr>
      <w:tr w:rsidR="003E7531" w:rsidRPr="00326353" w:rsidTr="00FC78AE">
        <w:tc>
          <w:tcPr>
            <w:tcW w:w="568" w:type="dxa"/>
            <w:vAlign w:val="center"/>
          </w:tcPr>
          <w:p w:rsidR="003E7531" w:rsidRPr="00326353" w:rsidRDefault="003E7531"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t>2</w:t>
            </w:r>
          </w:p>
        </w:tc>
        <w:tc>
          <w:tcPr>
            <w:tcW w:w="3260" w:type="dxa"/>
            <w:vAlign w:val="center"/>
          </w:tcPr>
          <w:p w:rsidR="003E7531" w:rsidRPr="00326353" w:rsidRDefault="003E7531" w:rsidP="00FC78AE">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Officials from RBI observed that CD Ratio subcommittee meetings in the Districts are not held in right spirit and road maps are not recorded.  Those districts with below 40% CD Ratio are re</w:t>
            </w:r>
            <w:r w:rsidR="007B25A5">
              <w:rPr>
                <w:rFonts w:ascii="Arial" w:hAnsi="Arial" w:cs="Arial"/>
                <w:sz w:val="20"/>
                <w:szCs w:val="20"/>
              </w:rPr>
              <w:t>quired to submit a monitorable Action P</w:t>
            </w:r>
            <w:r w:rsidRPr="00326353">
              <w:rPr>
                <w:rFonts w:ascii="Arial" w:hAnsi="Arial" w:cs="Arial"/>
                <w:sz w:val="20"/>
                <w:szCs w:val="20"/>
              </w:rPr>
              <w:t xml:space="preserve">lan to RBI. </w:t>
            </w:r>
            <w:r w:rsidR="00C35794">
              <w:rPr>
                <w:rFonts w:ascii="Arial" w:hAnsi="Arial" w:cs="Arial"/>
                <w:sz w:val="20"/>
                <w:szCs w:val="20"/>
              </w:rPr>
              <w:t>Addl. Chief Secy</w:t>
            </w:r>
            <w:r w:rsidR="007B25A5">
              <w:rPr>
                <w:rFonts w:ascii="Arial" w:hAnsi="Arial" w:cs="Arial"/>
                <w:sz w:val="20"/>
                <w:szCs w:val="20"/>
              </w:rPr>
              <w:t>.</w:t>
            </w:r>
            <w:r w:rsidRPr="00326353">
              <w:rPr>
                <w:rFonts w:ascii="Arial" w:hAnsi="Arial" w:cs="Arial"/>
                <w:sz w:val="20"/>
                <w:szCs w:val="20"/>
              </w:rPr>
              <w:t xml:space="preserve"> advised the SLBC to chart out a holistic plan to bring CD Ratio upto 60%.</w:t>
            </w:r>
          </w:p>
        </w:tc>
        <w:tc>
          <w:tcPr>
            <w:tcW w:w="1984" w:type="dxa"/>
            <w:vAlign w:val="center"/>
          </w:tcPr>
          <w:p w:rsidR="003E7531" w:rsidRPr="00326353" w:rsidRDefault="003E7531"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The LDMs of Dimahasao, Kokrajhar, Karimganj, Kamrupmetro, SouthSalmara, Hailakandi, Hojai &amp; Karbianglong</w:t>
            </w:r>
          </w:p>
        </w:tc>
        <w:tc>
          <w:tcPr>
            <w:tcW w:w="4111" w:type="dxa"/>
            <w:vAlign w:val="center"/>
          </w:tcPr>
          <w:p w:rsidR="00F717FE" w:rsidRDefault="00F717FE" w:rsidP="0064240D">
            <w:pPr>
              <w:pStyle w:val="NoSpacing"/>
              <w:shd w:val="clear" w:color="auto" w:fill="FFFFFF" w:themeFill="background1"/>
              <w:rPr>
                <w:rFonts w:ascii="Arial" w:hAnsi="Arial" w:cs="Arial"/>
                <w:sz w:val="20"/>
                <w:szCs w:val="20"/>
              </w:rPr>
            </w:pPr>
            <w:r>
              <w:rPr>
                <w:rFonts w:ascii="Arial" w:hAnsi="Arial" w:cs="Arial"/>
                <w:sz w:val="20"/>
                <w:szCs w:val="20"/>
              </w:rPr>
              <w:t>Karbianglong district has improved from 39% CD Ratio</w:t>
            </w:r>
            <w:r w:rsidR="00F55D38">
              <w:rPr>
                <w:rFonts w:ascii="Arial" w:hAnsi="Arial" w:cs="Arial"/>
                <w:sz w:val="20"/>
                <w:szCs w:val="20"/>
              </w:rPr>
              <w:t xml:space="preserve"> in March’19 quarter to</w:t>
            </w:r>
            <w:r>
              <w:rPr>
                <w:rFonts w:ascii="Arial" w:hAnsi="Arial" w:cs="Arial"/>
                <w:sz w:val="20"/>
                <w:szCs w:val="20"/>
              </w:rPr>
              <w:t xml:space="preserve"> 40% CD Ratio in June’19 </w:t>
            </w:r>
            <w:r w:rsidR="00F55D38">
              <w:rPr>
                <w:rFonts w:ascii="Arial" w:hAnsi="Arial" w:cs="Arial"/>
                <w:sz w:val="20"/>
                <w:szCs w:val="20"/>
              </w:rPr>
              <w:t>quarter.</w:t>
            </w:r>
          </w:p>
          <w:p w:rsidR="00F55D38" w:rsidRDefault="00F55D38" w:rsidP="0064240D">
            <w:pPr>
              <w:pStyle w:val="NoSpacing"/>
              <w:shd w:val="clear" w:color="auto" w:fill="FFFFFF" w:themeFill="background1"/>
              <w:rPr>
                <w:rFonts w:ascii="Arial" w:hAnsi="Arial" w:cs="Arial"/>
                <w:sz w:val="20"/>
                <w:szCs w:val="20"/>
              </w:rPr>
            </w:pPr>
          </w:p>
          <w:p w:rsidR="00F717FE" w:rsidRDefault="00F717FE" w:rsidP="0064240D">
            <w:pPr>
              <w:pStyle w:val="NoSpacing"/>
              <w:shd w:val="clear" w:color="auto" w:fill="FFFFFF" w:themeFill="background1"/>
              <w:rPr>
                <w:rFonts w:ascii="Arial" w:hAnsi="Arial" w:cs="Arial"/>
                <w:sz w:val="20"/>
                <w:szCs w:val="20"/>
              </w:rPr>
            </w:pPr>
            <w:r>
              <w:rPr>
                <w:rFonts w:ascii="Arial" w:hAnsi="Arial" w:cs="Arial"/>
                <w:sz w:val="20"/>
                <w:szCs w:val="20"/>
              </w:rPr>
              <w:t>Karimganj, KamrupMetro</w:t>
            </w:r>
            <w:r w:rsidR="00F55D38">
              <w:rPr>
                <w:rFonts w:ascii="Arial" w:hAnsi="Arial" w:cs="Arial"/>
                <w:sz w:val="20"/>
                <w:szCs w:val="20"/>
              </w:rPr>
              <w:t xml:space="preserve"> and Hailakandi have submitted roadmaps and a</w:t>
            </w:r>
            <w:r>
              <w:rPr>
                <w:rFonts w:ascii="Arial" w:hAnsi="Arial" w:cs="Arial"/>
                <w:sz w:val="20"/>
                <w:szCs w:val="20"/>
              </w:rPr>
              <w:t xml:space="preserve">ll the Banks present </w:t>
            </w:r>
            <w:r w:rsidR="00F55D38">
              <w:rPr>
                <w:rFonts w:ascii="Arial" w:hAnsi="Arial" w:cs="Arial"/>
                <w:sz w:val="20"/>
                <w:szCs w:val="20"/>
              </w:rPr>
              <w:t xml:space="preserve">there </w:t>
            </w:r>
            <w:r>
              <w:rPr>
                <w:rFonts w:ascii="Arial" w:hAnsi="Arial" w:cs="Arial"/>
                <w:sz w:val="20"/>
                <w:szCs w:val="20"/>
              </w:rPr>
              <w:t xml:space="preserve">could be able to put up an action plan. 3 districts have not submitted any actionable plan. Dima Hasao has not reported any such meeting. </w:t>
            </w:r>
          </w:p>
          <w:p w:rsidR="00F717FE" w:rsidRDefault="00F717FE" w:rsidP="0064240D">
            <w:pPr>
              <w:pStyle w:val="NoSpacing"/>
              <w:shd w:val="clear" w:color="auto" w:fill="FFFFFF" w:themeFill="background1"/>
              <w:rPr>
                <w:rFonts w:ascii="Arial" w:hAnsi="Arial" w:cs="Arial"/>
                <w:sz w:val="20"/>
                <w:szCs w:val="20"/>
              </w:rPr>
            </w:pPr>
            <w:r>
              <w:rPr>
                <w:rFonts w:ascii="Arial" w:hAnsi="Arial" w:cs="Arial"/>
                <w:sz w:val="20"/>
                <w:szCs w:val="20"/>
              </w:rPr>
              <w:t xml:space="preserve"> </w:t>
            </w:r>
          </w:p>
          <w:p w:rsidR="00F717FE" w:rsidRDefault="00F717FE" w:rsidP="0064240D">
            <w:pPr>
              <w:pStyle w:val="NoSpacing"/>
              <w:shd w:val="clear" w:color="auto" w:fill="FFFFFF" w:themeFill="background1"/>
              <w:rPr>
                <w:rFonts w:ascii="Arial" w:hAnsi="Arial" w:cs="Arial"/>
                <w:sz w:val="20"/>
                <w:szCs w:val="20"/>
              </w:rPr>
            </w:pPr>
            <w:r>
              <w:rPr>
                <w:rFonts w:ascii="Arial" w:hAnsi="Arial" w:cs="Arial"/>
                <w:sz w:val="20"/>
                <w:szCs w:val="20"/>
              </w:rPr>
              <w:t>The common concern is non attendance by many of the Banks when such meeting is convened by the DC.</w:t>
            </w:r>
          </w:p>
          <w:p w:rsidR="00C503CE" w:rsidRPr="00326353" w:rsidRDefault="00C503CE" w:rsidP="0064240D">
            <w:pPr>
              <w:pStyle w:val="NoSpacing"/>
              <w:shd w:val="clear" w:color="auto" w:fill="FFFFFF" w:themeFill="background1"/>
              <w:rPr>
                <w:rFonts w:ascii="Arial" w:hAnsi="Arial" w:cs="Arial"/>
                <w:color w:val="FF0000"/>
                <w:sz w:val="20"/>
                <w:szCs w:val="20"/>
              </w:rPr>
            </w:pPr>
          </w:p>
        </w:tc>
      </w:tr>
      <w:tr w:rsidR="00C503CE" w:rsidRPr="00326353" w:rsidTr="00FC78AE">
        <w:trPr>
          <w:trHeight w:val="2277"/>
        </w:trPr>
        <w:tc>
          <w:tcPr>
            <w:tcW w:w="568" w:type="dxa"/>
            <w:vAlign w:val="center"/>
          </w:tcPr>
          <w:p w:rsidR="00C503CE" w:rsidRPr="00326353" w:rsidRDefault="00172023" w:rsidP="0064240D">
            <w:pPr>
              <w:pStyle w:val="NoSpacing"/>
              <w:shd w:val="clear" w:color="auto" w:fill="FFFFFF" w:themeFill="background1"/>
              <w:jc w:val="center"/>
              <w:rPr>
                <w:rFonts w:ascii="Arial" w:hAnsi="Arial" w:cs="Arial"/>
                <w:sz w:val="18"/>
                <w:szCs w:val="18"/>
              </w:rPr>
            </w:pPr>
            <w:r>
              <w:rPr>
                <w:rFonts w:ascii="Arial" w:hAnsi="Arial" w:cs="Arial"/>
                <w:sz w:val="18"/>
                <w:szCs w:val="18"/>
              </w:rPr>
              <w:t>3</w:t>
            </w:r>
          </w:p>
        </w:tc>
        <w:tc>
          <w:tcPr>
            <w:tcW w:w="3260" w:type="dxa"/>
          </w:tcPr>
          <w:p w:rsidR="00724138" w:rsidRPr="00326353" w:rsidRDefault="00C503CE"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Shri Rajiv Bora, Addl</w:t>
            </w:r>
            <w:r w:rsidR="00554636" w:rsidRPr="00326353">
              <w:rPr>
                <w:rFonts w:ascii="Arial" w:hAnsi="Arial" w:cs="Arial"/>
                <w:sz w:val="20"/>
                <w:szCs w:val="20"/>
              </w:rPr>
              <w:t>.</w:t>
            </w:r>
            <w:r w:rsidRPr="00326353">
              <w:rPr>
                <w:rFonts w:ascii="Arial" w:hAnsi="Arial" w:cs="Arial"/>
                <w:sz w:val="20"/>
                <w:szCs w:val="20"/>
              </w:rPr>
              <w:t xml:space="preserve"> Chief Secy</w:t>
            </w:r>
            <w:r w:rsidR="00554636" w:rsidRPr="00326353">
              <w:rPr>
                <w:rFonts w:ascii="Arial" w:hAnsi="Arial" w:cs="Arial"/>
                <w:sz w:val="20"/>
                <w:szCs w:val="20"/>
              </w:rPr>
              <w:t>.</w:t>
            </w:r>
            <w:r w:rsidRPr="00326353">
              <w:rPr>
                <w:rFonts w:ascii="Arial" w:hAnsi="Arial" w:cs="Arial"/>
                <w:sz w:val="20"/>
                <w:szCs w:val="20"/>
              </w:rPr>
              <w:t xml:space="preserve"> expressed concern over the poor performance of Priority Sector Schemes</w:t>
            </w:r>
            <w:r w:rsidR="00554636" w:rsidRPr="00326353">
              <w:rPr>
                <w:rFonts w:ascii="Arial" w:hAnsi="Arial" w:cs="Arial"/>
                <w:sz w:val="20"/>
                <w:szCs w:val="20"/>
              </w:rPr>
              <w:t xml:space="preserve"> in general and SVAYEM in specific. He asked the Banks to prepare an action plan and the SLBC to monitor the progress.</w:t>
            </w:r>
          </w:p>
        </w:tc>
        <w:tc>
          <w:tcPr>
            <w:tcW w:w="1984" w:type="dxa"/>
            <w:vAlign w:val="center"/>
          </w:tcPr>
          <w:p w:rsidR="00C503CE" w:rsidRPr="00326353" w:rsidRDefault="004C6198"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All Banks</w:t>
            </w:r>
          </w:p>
        </w:tc>
        <w:tc>
          <w:tcPr>
            <w:tcW w:w="4111" w:type="dxa"/>
            <w:vAlign w:val="center"/>
          </w:tcPr>
          <w:p w:rsidR="00C503CE" w:rsidRPr="00326353" w:rsidRDefault="004C6198"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 xml:space="preserve">SLBC convenor had three exclusive meetings with major Banks and one with all the Banks for promoting SVAYEM and </w:t>
            </w:r>
            <w:r w:rsidR="00E050AB" w:rsidRPr="00326353">
              <w:rPr>
                <w:rFonts w:ascii="Arial" w:hAnsi="Arial" w:cs="Arial"/>
                <w:sz w:val="20"/>
                <w:szCs w:val="20"/>
              </w:rPr>
              <w:t xml:space="preserve">improving performance in </w:t>
            </w:r>
            <w:r w:rsidRPr="00326353">
              <w:rPr>
                <w:rFonts w:ascii="Arial" w:hAnsi="Arial" w:cs="Arial"/>
                <w:sz w:val="20"/>
                <w:szCs w:val="20"/>
              </w:rPr>
              <w:t>other priority sector loans.</w:t>
            </w:r>
          </w:p>
        </w:tc>
      </w:tr>
      <w:tr w:rsidR="003E7531" w:rsidRPr="00326353" w:rsidTr="00326353">
        <w:tc>
          <w:tcPr>
            <w:tcW w:w="568" w:type="dxa"/>
            <w:vAlign w:val="center"/>
          </w:tcPr>
          <w:p w:rsidR="003E7531" w:rsidRPr="00326353" w:rsidRDefault="00172023" w:rsidP="0064240D">
            <w:pPr>
              <w:pStyle w:val="NoSpacing"/>
              <w:shd w:val="clear" w:color="auto" w:fill="FFFFFF" w:themeFill="background1"/>
              <w:jc w:val="center"/>
              <w:rPr>
                <w:rFonts w:ascii="Arial" w:hAnsi="Arial" w:cs="Arial"/>
                <w:sz w:val="18"/>
                <w:szCs w:val="18"/>
              </w:rPr>
            </w:pPr>
            <w:r>
              <w:rPr>
                <w:rFonts w:ascii="Arial" w:hAnsi="Arial" w:cs="Arial"/>
                <w:sz w:val="18"/>
                <w:szCs w:val="18"/>
              </w:rPr>
              <w:t>4</w:t>
            </w:r>
          </w:p>
        </w:tc>
        <w:tc>
          <w:tcPr>
            <w:tcW w:w="3260" w:type="dxa"/>
          </w:tcPr>
          <w:p w:rsidR="003E7531" w:rsidRPr="00326353" w:rsidRDefault="003E7531" w:rsidP="0064240D">
            <w:pPr>
              <w:pStyle w:val="NoSpacing"/>
              <w:shd w:val="clear" w:color="auto" w:fill="FFFFFF" w:themeFill="background1"/>
              <w:jc w:val="both"/>
              <w:rPr>
                <w:rFonts w:ascii="Arial" w:hAnsi="Arial" w:cs="Arial"/>
                <w:sz w:val="20"/>
                <w:szCs w:val="20"/>
              </w:rPr>
            </w:pPr>
          </w:p>
          <w:p w:rsidR="003E7531" w:rsidRDefault="003E7531"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 xml:space="preserve">Smt. Nandita Hazarika, Director, ASRLM flagged the issues of NPA list and requested Banks to separate SHG linkage in three categories (NRLM, Non-NRLM &amp; Mixed SHG linkages). CGM, SBI requested the Banks to assist ASRLM by providing them the SHG-linked saving account list. ASRLM to </w:t>
            </w:r>
            <w:r w:rsidR="001B1391" w:rsidRPr="00326353">
              <w:rPr>
                <w:rFonts w:ascii="Arial" w:hAnsi="Arial" w:cs="Arial"/>
                <w:sz w:val="20"/>
                <w:szCs w:val="20"/>
              </w:rPr>
              <w:t>appraise</w:t>
            </w:r>
            <w:r w:rsidRPr="00326353">
              <w:rPr>
                <w:rFonts w:ascii="Arial" w:hAnsi="Arial" w:cs="Arial"/>
                <w:sz w:val="20"/>
                <w:szCs w:val="20"/>
              </w:rPr>
              <w:t xml:space="preserve"> the position in SLBC.</w:t>
            </w:r>
          </w:p>
          <w:p w:rsidR="00724138" w:rsidRDefault="00724138" w:rsidP="0064240D">
            <w:pPr>
              <w:pStyle w:val="NoSpacing"/>
              <w:shd w:val="clear" w:color="auto" w:fill="FFFFFF" w:themeFill="background1"/>
              <w:jc w:val="both"/>
              <w:rPr>
                <w:rFonts w:ascii="Arial" w:hAnsi="Arial" w:cs="Arial"/>
                <w:sz w:val="20"/>
                <w:szCs w:val="20"/>
              </w:rPr>
            </w:pPr>
          </w:p>
          <w:p w:rsidR="00724138" w:rsidRPr="00326353" w:rsidRDefault="00724138" w:rsidP="0064240D">
            <w:pPr>
              <w:pStyle w:val="NoSpacing"/>
              <w:shd w:val="clear" w:color="auto" w:fill="FFFFFF" w:themeFill="background1"/>
              <w:jc w:val="both"/>
              <w:rPr>
                <w:rFonts w:ascii="Arial" w:hAnsi="Arial" w:cs="Arial"/>
                <w:sz w:val="20"/>
                <w:szCs w:val="20"/>
              </w:rPr>
            </w:pPr>
          </w:p>
        </w:tc>
        <w:tc>
          <w:tcPr>
            <w:tcW w:w="1984" w:type="dxa"/>
            <w:vAlign w:val="center"/>
          </w:tcPr>
          <w:p w:rsidR="003E7531" w:rsidRPr="00326353" w:rsidRDefault="003E7531"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All Banks</w:t>
            </w:r>
          </w:p>
        </w:tc>
        <w:tc>
          <w:tcPr>
            <w:tcW w:w="4111" w:type="dxa"/>
            <w:vAlign w:val="center"/>
          </w:tcPr>
          <w:p w:rsidR="003E7531" w:rsidRPr="00326353" w:rsidRDefault="003E7531" w:rsidP="0064240D">
            <w:pPr>
              <w:pStyle w:val="NoSpacing"/>
              <w:shd w:val="clear" w:color="auto" w:fill="FFFFFF" w:themeFill="background1"/>
              <w:rPr>
                <w:rFonts w:ascii="Arial" w:hAnsi="Arial" w:cs="Arial"/>
                <w:sz w:val="20"/>
                <w:szCs w:val="20"/>
              </w:rPr>
            </w:pPr>
          </w:p>
          <w:p w:rsidR="003E7531" w:rsidRPr="00326353" w:rsidRDefault="003E7531"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3 Banks UCO, CBI, PNB have informed that they   have provided the List  to ASRLM.</w:t>
            </w:r>
          </w:p>
          <w:p w:rsidR="003E7531" w:rsidRPr="00326353" w:rsidRDefault="003E7531"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 xml:space="preserve">And, UBI, APEX, IDBI, ALB, IND, BOI, FED, UNI, PSB, AXIS,  IOB- have assured to provide the list </w:t>
            </w:r>
            <w:r w:rsidR="000367BF" w:rsidRPr="00326353">
              <w:rPr>
                <w:rFonts w:ascii="Arial" w:hAnsi="Arial" w:cs="Arial"/>
                <w:sz w:val="20"/>
                <w:szCs w:val="20"/>
              </w:rPr>
              <w:t xml:space="preserve">very </w:t>
            </w:r>
            <w:r w:rsidRPr="00326353">
              <w:rPr>
                <w:rFonts w:ascii="Arial" w:hAnsi="Arial" w:cs="Arial"/>
                <w:sz w:val="20"/>
                <w:szCs w:val="20"/>
              </w:rPr>
              <w:t>soon to ASRLM.</w:t>
            </w:r>
          </w:p>
          <w:p w:rsidR="00E050AB" w:rsidRPr="00326353" w:rsidRDefault="00E050AB" w:rsidP="0064240D">
            <w:pPr>
              <w:pStyle w:val="NoSpacing"/>
              <w:shd w:val="clear" w:color="auto" w:fill="FFFFFF" w:themeFill="background1"/>
              <w:rPr>
                <w:rFonts w:ascii="Arial" w:hAnsi="Arial" w:cs="Arial"/>
                <w:sz w:val="20"/>
                <w:szCs w:val="20"/>
              </w:rPr>
            </w:pPr>
          </w:p>
          <w:p w:rsidR="00E050AB" w:rsidRPr="00326353" w:rsidRDefault="00E050AB" w:rsidP="0064240D">
            <w:pPr>
              <w:pStyle w:val="NoSpacing"/>
              <w:shd w:val="clear" w:color="auto" w:fill="FFFFFF" w:themeFill="background1"/>
              <w:rPr>
                <w:rFonts w:ascii="Arial" w:hAnsi="Arial" w:cs="Arial"/>
                <w:sz w:val="20"/>
                <w:szCs w:val="20"/>
              </w:rPr>
            </w:pPr>
          </w:p>
        </w:tc>
      </w:tr>
      <w:tr w:rsidR="003E7531" w:rsidRPr="00326353" w:rsidTr="00326353">
        <w:tc>
          <w:tcPr>
            <w:tcW w:w="568" w:type="dxa"/>
            <w:vAlign w:val="center"/>
          </w:tcPr>
          <w:p w:rsidR="003E7531" w:rsidRPr="00326353" w:rsidRDefault="00172023" w:rsidP="0064240D">
            <w:pPr>
              <w:pStyle w:val="NoSpacing"/>
              <w:shd w:val="clear" w:color="auto" w:fill="FFFFFF" w:themeFill="background1"/>
              <w:jc w:val="center"/>
              <w:rPr>
                <w:rFonts w:ascii="Arial" w:hAnsi="Arial" w:cs="Arial"/>
                <w:sz w:val="18"/>
                <w:szCs w:val="18"/>
              </w:rPr>
            </w:pPr>
            <w:r>
              <w:rPr>
                <w:rFonts w:ascii="Arial" w:hAnsi="Arial" w:cs="Arial"/>
                <w:sz w:val="18"/>
                <w:szCs w:val="18"/>
              </w:rPr>
              <w:lastRenderedPageBreak/>
              <w:t>5</w:t>
            </w:r>
          </w:p>
        </w:tc>
        <w:tc>
          <w:tcPr>
            <w:tcW w:w="3260" w:type="dxa"/>
          </w:tcPr>
          <w:p w:rsidR="003E7531" w:rsidRPr="00326353" w:rsidRDefault="003E7531"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 xml:space="preserve">Agri Dept., GoA expressed that the flow of credit to KCC and agriculture has declined continuously. Banks without KCC </w:t>
            </w:r>
            <w:r w:rsidR="00774D9D" w:rsidRPr="00326353">
              <w:rPr>
                <w:rFonts w:ascii="Arial" w:hAnsi="Arial" w:cs="Arial"/>
                <w:sz w:val="20"/>
                <w:szCs w:val="20"/>
              </w:rPr>
              <w:t xml:space="preserve">were advised </w:t>
            </w:r>
            <w:r w:rsidRPr="00326353">
              <w:rPr>
                <w:rFonts w:ascii="Arial" w:hAnsi="Arial" w:cs="Arial"/>
                <w:sz w:val="20"/>
                <w:szCs w:val="20"/>
              </w:rPr>
              <w:t>to come up to a respected level to have a turnaround in KCC. 12 Banks below 8% total advance to agri sector were expected to improve upon.</w:t>
            </w:r>
          </w:p>
        </w:tc>
        <w:tc>
          <w:tcPr>
            <w:tcW w:w="1984" w:type="dxa"/>
            <w:vAlign w:val="center"/>
          </w:tcPr>
          <w:p w:rsidR="003E7531" w:rsidRPr="00326353" w:rsidRDefault="003E7531"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KBL, KMB, PSB, ANB, JSF, BOM, AXIS, OBC, FED, BOB, APEX, INDUS</w:t>
            </w:r>
          </w:p>
        </w:tc>
        <w:tc>
          <w:tcPr>
            <w:tcW w:w="4111" w:type="dxa"/>
            <w:vAlign w:val="center"/>
          </w:tcPr>
          <w:p w:rsidR="003241F4" w:rsidRPr="00326353" w:rsidRDefault="003E7531"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ANB, APEX, AXIS, BOM, PSB, FED</w:t>
            </w:r>
            <w:r w:rsidR="00B96040" w:rsidRPr="00326353">
              <w:rPr>
                <w:rFonts w:ascii="Arial" w:hAnsi="Arial" w:cs="Arial"/>
                <w:sz w:val="20"/>
                <w:szCs w:val="20"/>
              </w:rPr>
              <w:t xml:space="preserve"> have initiated steps like</w:t>
            </w:r>
            <w:r w:rsidRPr="00326353">
              <w:rPr>
                <w:rFonts w:ascii="Arial" w:hAnsi="Arial" w:cs="Arial"/>
                <w:sz w:val="20"/>
                <w:szCs w:val="20"/>
              </w:rPr>
              <w:t xml:space="preserve"> - appointing dedicated Agri Officer, </w:t>
            </w:r>
            <w:r w:rsidR="00B96040" w:rsidRPr="00326353">
              <w:rPr>
                <w:rFonts w:ascii="Arial" w:hAnsi="Arial" w:cs="Arial"/>
                <w:sz w:val="20"/>
                <w:szCs w:val="20"/>
              </w:rPr>
              <w:t>conduc</w:t>
            </w:r>
            <w:r w:rsidR="00BA1D09">
              <w:rPr>
                <w:rFonts w:ascii="Arial" w:hAnsi="Arial" w:cs="Arial"/>
                <w:sz w:val="20"/>
                <w:szCs w:val="20"/>
              </w:rPr>
              <w:t>ting KCC weekly campaigns (BOM) etc.</w:t>
            </w:r>
          </w:p>
          <w:p w:rsidR="00400154" w:rsidRPr="00326353" w:rsidRDefault="004E0EC1"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As a result,</w:t>
            </w:r>
            <w:r w:rsidR="007B797C" w:rsidRPr="00326353">
              <w:rPr>
                <w:rFonts w:ascii="Arial" w:hAnsi="Arial" w:cs="Arial"/>
                <w:sz w:val="20"/>
                <w:szCs w:val="20"/>
              </w:rPr>
              <w:t xml:space="preserve"> </w:t>
            </w:r>
            <w:r w:rsidR="008822B4" w:rsidRPr="00326353">
              <w:rPr>
                <w:rFonts w:ascii="Arial" w:hAnsi="Arial" w:cs="Arial"/>
                <w:sz w:val="20"/>
                <w:szCs w:val="20"/>
              </w:rPr>
              <w:t xml:space="preserve">KMB, PSB, FED, </w:t>
            </w:r>
            <w:r w:rsidR="00AA0476">
              <w:rPr>
                <w:rFonts w:ascii="Arial" w:hAnsi="Arial" w:cs="Arial"/>
                <w:sz w:val="20"/>
                <w:szCs w:val="20"/>
              </w:rPr>
              <w:t>BOB have</w:t>
            </w:r>
            <w:r w:rsidR="008822B4" w:rsidRPr="00326353">
              <w:rPr>
                <w:rFonts w:ascii="Arial" w:hAnsi="Arial" w:cs="Arial"/>
                <w:sz w:val="20"/>
                <w:szCs w:val="20"/>
              </w:rPr>
              <w:t xml:space="preserve"> improved in lending to Agri PSL</w:t>
            </w:r>
            <w:r w:rsidR="0069541B" w:rsidRPr="00326353">
              <w:rPr>
                <w:rFonts w:ascii="Arial" w:hAnsi="Arial" w:cs="Arial"/>
                <w:sz w:val="20"/>
                <w:szCs w:val="20"/>
              </w:rPr>
              <w:t xml:space="preserve"> over the March’19 quarter </w:t>
            </w:r>
            <w:r w:rsidR="008822B4" w:rsidRPr="00326353">
              <w:rPr>
                <w:rFonts w:ascii="Arial" w:hAnsi="Arial" w:cs="Arial"/>
                <w:sz w:val="20"/>
                <w:szCs w:val="20"/>
              </w:rPr>
              <w:t xml:space="preserve"> whereas INDUS has declined from 7%</w:t>
            </w:r>
            <w:r w:rsidR="00F74B9E" w:rsidRPr="00326353">
              <w:rPr>
                <w:rFonts w:ascii="Arial" w:hAnsi="Arial" w:cs="Arial"/>
                <w:sz w:val="20"/>
                <w:szCs w:val="20"/>
              </w:rPr>
              <w:t xml:space="preserve"> in March’19</w:t>
            </w:r>
            <w:r w:rsidR="008822B4" w:rsidRPr="00326353">
              <w:rPr>
                <w:rFonts w:ascii="Arial" w:hAnsi="Arial" w:cs="Arial"/>
                <w:sz w:val="20"/>
                <w:szCs w:val="20"/>
              </w:rPr>
              <w:t xml:space="preserve"> to 5%</w:t>
            </w:r>
            <w:r w:rsidR="00F74B9E" w:rsidRPr="00326353">
              <w:rPr>
                <w:rFonts w:ascii="Arial" w:hAnsi="Arial" w:cs="Arial"/>
                <w:sz w:val="20"/>
                <w:szCs w:val="20"/>
              </w:rPr>
              <w:t xml:space="preserve"> this June’19 quarter</w:t>
            </w:r>
            <w:r w:rsidR="008822B4" w:rsidRPr="00326353">
              <w:rPr>
                <w:rFonts w:ascii="Arial" w:hAnsi="Arial" w:cs="Arial"/>
                <w:sz w:val="20"/>
                <w:szCs w:val="20"/>
              </w:rPr>
              <w:t>.</w:t>
            </w:r>
          </w:p>
          <w:p w:rsidR="003E7531" w:rsidRPr="00326353" w:rsidRDefault="003E7531" w:rsidP="0064240D">
            <w:pPr>
              <w:pStyle w:val="NoSpacing"/>
              <w:shd w:val="clear" w:color="auto" w:fill="FFFFFF" w:themeFill="background1"/>
              <w:rPr>
                <w:rFonts w:ascii="Arial" w:hAnsi="Arial" w:cs="Arial"/>
                <w:sz w:val="20"/>
                <w:szCs w:val="20"/>
              </w:rPr>
            </w:pPr>
          </w:p>
        </w:tc>
      </w:tr>
      <w:tr w:rsidR="003E7531" w:rsidRPr="00326353" w:rsidTr="00326353">
        <w:tc>
          <w:tcPr>
            <w:tcW w:w="568" w:type="dxa"/>
            <w:vAlign w:val="center"/>
          </w:tcPr>
          <w:p w:rsidR="003E7531" w:rsidRPr="00326353" w:rsidRDefault="003E7531" w:rsidP="0064240D">
            <w:pPr>
              <w:pStyle w:val="NoSpacing"/>
              <w:shd w:val="clear" w:color="auto" w:fill="FFFFFF" w:themeFill="background1"/>
              <w:jc w:val="center"/>
              <w:rPr>
                <w:rFonts w:ascii="Arial" w:hAnsi="Arial" w:cs="Arial"/>
                <w:sz w:val="18"/>
                <w:szCs w:val="18"/>
              </w:rPr>
            </w:pPr>
          </w:p>
          <w:p w:rsidR="003E7531" w:rsidRPr="00326353" w:rsidRDefault="00172023" w:rsidP="0064240D">
            <w:pPr>
              <w:pStyle w:val="NoSpacing"/>
              <w:shd w:val="clear" w:color="auto" w:fill="FFFFFF" w:themeFill="background1"/>
              <w:jc w:val="center"/>
              <w:rPr>
                <w:rFonts w:ascii="Arial" w:hAnsi="Arial" w:cs="Arial"/>
                <w:sz w:val="18"/>
                <w:szCs w:val="18"/>
              </w:rPr>
            </w:pPr>
            <w:r>
              <w:rPr>
                <w:rFonts w:ascii="Arial" w:hAnsi="Arial" w:cs="Arial"/>
                <w:sz w:val="18"/>
                <w:szCs w:val="18"/>
              </w:rPr>
              <w:t>6</w:t>
            </w:r>
          </w:p>
        </w:tc>
        <w:tc>
          <w:tcPr>
            <w:tcW w:w="3260" w:type="dxa"/>
          </w:tcPr>
          <w:p w:rsidR="003E7531" w:rsidRPr="00326353" w:rsidRDefault="003E7531"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 xml:space="preserve">In PMFBY, a flagship scheme of the </w:t>
            </w:r>
            <w:r w:rsidR="001D4BBB" w:rsidRPr="00326353">
              <w:rPr>
                <w:rFonts w:ascii="Arial" w:hAnsi="Arial" w:cs="Arial"/>
                <w:sz w:val="20"/>
                <w:szCs w:val="20"/>
              </w:rPr>
              <w:t>Government</w:t>
            </w:r>
            <w:r w:rsidRPr="00326353">
              <w:rPr>
                <w:rFonts w:ascii="Arial" w:hAnsi="Arial" w:cs="Arial"/>
                <w:sz w:val="20"/>
                <w:szCs w:val="20"/>
              </w:rPr>
              <w:t xml:space="preserve"> the achievement of Assam was very poor showing only 54014 last year. The house was informed that State Govt is now ready to pay 2% premium share of farmers to encourage PMFBY. Shri Bora, Addl. Chief Secretary informed the house that PMO and NITI Aayog are monitoring KCC and PMFBY for Aspirational Districts on daily basis. Banks should cover all the KCC farmers under PMFBY.</w:t>
            </w:r>
          </w:p>
          <w:p w:rsidR="003E7531" w:rsidRPr="00326353" w:rsidRDefault="003E7531" w:rsidP="0064240D">
            <w:pPr>
              <w:pStyle w:val="NoSpacing"/>
              <w:shd w:val="clear" w:color="auto" w:fill="FFFFFF" w:themeFill="background1"/>
              <w:jc w:val="both"/>
              <w:rPr>
                <w:rFonts w:ascii="Arial" w:hAnsi="Arial" w:cs="Arial"/>
                <w:sz w:val="20"/>
                <w:szCs w:val="20"/>
              </w:rPr>
            </w:pPr>
          </w:p>
        </w:tc>
        <w:tc>
          <w:tcPr>
            <w:tcW w:w="1984" w:type="dxa"/>
            <w:vAlign w:val="center"/>
          </w:tcPr>
          <w:p w:rsidR="003E7531" w:rsidRPr="00326353" w:rsidRDefault="003E7531"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All Banks</w:t>
            </w:r>
          </w:p>
        </w:tc>
        <w:tc>
          <w:tcPr>
            <w:tcW w:w="4111" w:type="dxa"/>
            <w:vAlign w:val="center"/>
          </w:tcPr>
          <w:p w:rsidR="003E7531" w:rsidRPr="00326353" w:rsidRDefault="00400154"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Banks have issued instructions to their Branches to cover</w:t>
            </w:r>
            <w:r w:rsidR="004E0EC1" w:rsidRPr="00326353">
              <w:rPr>
                <w:rFonts w:ascii="Arial" w:hAnsi="Arial" w:cs="Arial"/>
                <w:sz w:val="20"/>
                <w:szCs w:val="20"/>
              </w:rPr>
              <w:t xml:space="preserve"> all eligible</w:t>
            </w:r>
            <w:r w:rsidRPr="00326353">
              <w:rPr>
                <w:rFonts w:ascii="Arial" w:hAnsi="Arial" w:cs="Arial"/>
                <w:sz w:val="20"/>
                <w:szCs w:val="20"/>
              </w:rPr>
              <w:t xml:space="preserve"> KCC borrowers under PMFBY.</w:t>
            </w:r>
          </w:p>
          <w:p w:rsidR="003E7531" w:rsidRPr="00326353" w:rsidRDefault="003E7531" w:rsidP="0064240D">
            <w:pPr>
              <w:pStyle w:val="NoSpacing"/>
              <w:shd w:val="clear" w:color="auto" w:fill="FFFFFF" w:themeFill="background1"/>
              <w:jc w:val="center"/>
              <w:rPr>
                <w:rFonts w:ascii="Arial" w:hAnsi="Arial" w:cs="Arial"/>
                <w:sz w:val="20"/>
                <w:szCs w:val="20"/>
              </w:rPr>
            </w:pPr>
          </w:p>
        </w:tc>
      </w:tr>
      <w:tr w:rsidR="003E7531" w:rsidRPr="00326353" w:rsidTr="00326353">
        <w:tc>
          <w:tcPr>
            <w:tcW w:w="568" w:type="dxa"/>
            <w:vAlign w:val="center"/>
          </w:tcPr>
          <w:p w:rsidR="003E7531" w:rsidRPr="00326353" w:rsidRDefault="00172023" w:rsidP="0064240D">
            <w:pPr>
              <w:pStyle w:val="NoSpacing"/>
              <w:shd w:val="clear" w:color="auto" w:fill="FFFFFF" w:themeFill="background1"/>
              <w:jc w:val="center"/>
              <w:rPr>
                <w:rFonts w:ascii="Arial" w:hAnsi="Arial" w:cs="Arial"/>
                <w:sz w:val="18"/>
                <w:szCs w:val="18"/>
              </w:rPr>
            </w:pPr>
            <w:r>
              <w:rPr>
                <w:rFonts w:ascii="Arial" w:hAnsi="Arial" w:cs="Arial"/>
                <w:sz w:val="18"/>
                <w:szCs w:val="18"/>
              </w:rPr>
              <w:t>7</w:t>
            </w:r>
          </w:p>
        </w:tc>
        <w:tc>
          <w:tcPr>
            <w:tcW w:w="3260" w:type="dxa"/>
          </w:tcPr>
          <w:p w:rsidR="003E7531" w:rsidRPr="00326353" w:rsidRDefault="003E7531" w:rsidP="0064240D">
            <w:pPr>
              <w:shd w:val="clear" w:color="auto" w:fill="FFFFFF" w:themeFill="background1"/>
              <w:spacing w:after="0"/>
              <w:jc w:val="both"/>
              <w:rPr>
                <w:rFonts w:ascii="Arial" w:hAnsi="Arial" w:cs="Arial"/>
                <w:sz w:val="20"/>
                <w:szCs w:val="20"/>
              </w:rPr>
            </w:pPr>
          </w:p>
          <w:p w:rsidR="003E7531" w:rsidRPr="00326353" w:rsidRDefault="003E7531"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 xml:space="preserve">Officials from RBI expressed that data integrity to be ensured before conducting any DCC/DLRC meetings, as per the revamp of Lead bank Scheme. </w:t>
            </w:r>
          </w:p>
          <w:p w:rsidR="003E7531" w:rsidRPr="00326353" w:rsidRDefault="003E7531" w:rsidP="0064240D">
            <w:pPr>
              <w:pStyle w:val="NoSpacing"/>
              <w:shd w:val="clear" w:color="auto" w:fill="FFFFFF" w:themeFill="background1"/>
              <w:jc w:val="both"/>
              <w:rPr>
                <w:rFonts w:ascii="Arial" w:hAnsi="Arial" w:cs="Arial"/>
                <w:sz w:val="20"/>
                <w:szCs w:val="20"/>
              </w:rPr>
            </w:pPr>
          </w:p>
        </w:tc>
        <w:tc>
          <w:tcPr>
            <w:tcW w:w="1984" w:type="dxa"/>
            <w:vAlign w:val="center"/>
          </w:tcPr>
          <w:p w:rsidR="003E7531" w:rsidRPr="00326353" w:rsidRDefault="003E7531"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All Banks</w:t>
            </w:r>
          </w:p>
        </w:tc>
        <w:tc>
          <w:tcPr>
            <w:tcW w:w="4111" w:type="dxa"/>
          </w:tcPr>
          <w:p w:rsidR="003E7531" w:rsidRPr="00326353" w:rsidRDefault="003E7531" w:rsidP="0064240D">
            <w:pPr>
              <w:pStyle w:val="NoSpacing"/>
              <w:shd w:val="clear" w:color="auto" w:fill="FFFFFF" w:themeFill="background1"/>
              <w:jc w:val="both"/>
              <w:rPr>
                <w:rFonts w:ascii="Arial" w:hAnsi="Arial" w:cs="Arial"/>
                <w:sz w:val="20"/>
                <w:szCs w:val="20"/>
              </w:rPr>
            </w:pPr>
          </w:p>
          <w:p w:rsidR="003E7531" w:rsidRPr="00326353" w:rsidRDefault="003B3CDC"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 xml:space="preserve">Banks have been advised to </w:t>
            </w:r>
            <w:r w:rsidR="00CA0BA5" w:rsidRPr="00326353">
              <w:rPr>
                <w:rFonts w:ascii="Arial" w:hAnsi="Arial" w:cs="Arial"/>
                <w:sz w:val="20"/>
                <w:szCs w:val="20"/>
              </w:rPr>
              <w:t>share the block level/ district level data with</w:t>
            </w:r>
            <w:r w:rsidRPr="00326353">
              <w:rPr>
                <w:rFonts w:ascii="Arial" w:hAnsi="Arial" w:cs="Arial"/>
                <w:sz w:val="20"/>
                <w:szCs w:val="20"/>
              </w:rPr>
              <w:t xml:space="preserve"> the Branches for effective discussion in various forums like BLBC, DCC/DLRC Meetings. </w:t>
            </w:r>
            <w:r w:rsidR="00615DFC" w:rsidRPr="00326353">
              <w:rPr>
                <w:rFonts w:ascii="Arial" w:hAnsi="Arial" w:cs="Arial"/>
                <w:sz w:val="20"/>
                <w:szCs w:val="20"/>
              </w:rPr>
              <w:t xml:space="preserve">Special Emphasis has been given on Data integrity- a top priority for RBI and various </w:t>
            </w:r>
            <w:r w:rsidR="001D4BBB" w:rsidRPr="00326353">
              <w:rPr>
                <w:rFonts w:ascii="Arial" w:hAnsi="Arial" w:cs="Arial"/>
                <w:sz w:val="20"/>
                <w:szCs w:val="20"/>
              </w:rPr>
              <w:t>Government</w:t>
            </w:r>
            <w:r w:rsidR="00615DFC" w:rsidRPr="00326353">
              <w:rPr>
                <w:rFonts w:ascii="Arial" w:hAnsi="Arial" w:cs="Arial"/>
                <w:sz w:val="20"/>
                <w:szCs w:val="20"/>
              </w:rPr>
              <w:t xml:space="preserve"> Depts.</w:t>
            </w:r>
          </w:p>
        </w:tc>
      </w:tr>
      <w:tr w:rsidR="00172023" w:rsidRPr="00326353" w:rsidTr="00326353">
        <w:tc>
          <w:tcPr>
            <w:tcW w:w="568" w:type="dxa"/>
            <w:vAlign w:val="center"/>
          </w:tcPr>
          <w:p w:rsidR="00172023" w:rsidRPr="00326353" w:rsidRDefault="00172023"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t>8</w:t>
            </w:r>
          </w:p>
        </w:tc>
        <w:tc>
          <w:tcPr>
            <w:tcW w:w="3260" w:type="dxa"/>
          </w:tcPr>
          <w:p w:rsidR="00172023" w:rsidRPr="00326353" w:rsidRDefault="00172023"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KVIC Director, Mr. Deb brought to the notice that PMEGP portal is showing 1479 application pending, awaiting clearance from Banks. CGM, SBI suggested the Banks to give 2</w:t>
            </w:r>
            <w:r w:rsidRPr="00326353">
              <w:rPr>
                <w:rFonts w:ascii="Arial" w:hAnsi="Arial" w:cs="Arial"/>
                <w:sz w:val="20"/>
                <w:szCs w:val="20"/>
                <w:vertAlign w:val="superscript"/>
              </w:rPr>
              <w:t>nd</w:t>
            </w:r>
            <w:r w:rsidRPr="00326353">
              <w:rPr>
                <w:rFonts w:ascii="Arial" w:hAnsi="Arial" w:cs="Arial"/>
                <w:sz w:val="20"/>
                <w:szCs w:val="20"/>
              </w:rPr>
              <w:t xml:space="preserve"> PMEGP loan if any borrower is found eligible. He requested the KVIC to forward the names of eligible borrower for a 2nd PMEGP loan.</w:t>
            </w:r>
          </w:p>
        </w:tc>
        <w:tc>
          <w:tcPr>
            <w:tcW w:w="1984" w:type="dxa"/>
            <w:vAlign w:val="center"/>
          </w:tcPr>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KVIC</w:t>
            </w:r>
          </w:p>
        </w:tc>
        <w:tc>
          <w:tcPr>
            <w:tcW w:w="4111" w:type="dxa"/>
            <w:vAlign w:val="center"/>
          </w:tcPr>
          <w:p w:rsidR="000C3BAC" w:rsidRDefault="009C345E" w:rsidP="0064240D">
            <w:pPr>
              <w:pStyle w:val="NoSpacing"/>
              <w:shd w:val="clear" w:color="auto" w:fill="FFFFFF" w:themeFill="background1"/>
              <w:rPr>
                <w:rFonts w:ascii="Arial" w:hAnsi="Arial" w:cs="Arial"/>
                <w:sz w:val="20"/>
                <w:szCs w:val="20"/>
              </w:rPr>
            </w:pPr>
            <w:r>
              <w:rPr>
                <w:rFonts w:ascii="Arial" w:hAnsi="Arial" w:cs="Arial"/>
                <w:sz w:val="20"/>
                <w:szCs w:val="20"/>
              </w:rPr>
              <w:t xml:space="preserve">* </w:t>
            </w:r>
            <w:r w:rsidR="00172023" w:rsidRPr="00326353">
              <w:rPr>
                <w:rFonts w:ascii="Arial" w:hAnsi="Arial" w:cs="Arial"/>
                <w:sz w:val="20"/>
                <w:szCs w:val="20"/>
              </w:rPr>
              <w:t>During the June’19 quarter, 652 no. of  PMEGP loans have been disbursed amounting to 7.31 Cr. However, no Bank has reported as sanction/ disbursement of the 2</w:t>
            </w:r>
            <w:r w:rsidR="00172023" w:rsidRPr="00326353">
              <w:rPr>
                <w:rFonts w:ascii="Arial" w:hAnsi="Arial" w:cs="Arial"/>
                <w:sz w:val="20"/>
                <w:szCs w:val="20"/>
                <w:vertAlign w:val="superscript"/>
              </w:rPr>
              <w:t>nd</w:t>
            </w:r>
            <w:r w:rsidR="00172023" w:rsidRPr="00326353">
              <w:rPr>
                <w:rFonts w:ascii="Arial" w:hAnsi="Arial" w:cs="Arial"/>
                <w:sz w:val="20"/>
                <w:szCs w:val="20"/>
              </w:rPr>
              <w:t xml:space="preserve"> PMEGP loan</w:t>
            </w:r>
            <w:r w:rsidR="0044539A">
              <w:rPr>
                <w:rFonts w:ascii="Arial" w:hAnsi="Arial" w:cs="Arial"/>
                <w:sz w:val="20"/>
                <w:szCs w:val="20"/>
              </w:rPr>
              <w:t>.</w:t>
            </w:r>
          </w:p>
          <w:p w:rsidR="00172023" w:rsidRPr="00326353" w:rsidRDefault="0044539A" w:rsidP="0064240D">
            <w:pPr>
              <w:pStyle w:val="NoSpacing"/>
              <w:shd w:val="clear" w:color="auto" w:fill="FFFFFF" w:themeFill="background1"/>
              <w:rPr>
                <w:rFonts w:ascii="Arial" w:hAnsi="Arial" w:cs="Arial"/>
                <w:sz w:val="20"/>
                <w:szCs w:val="20"/>
              </w:rPr>
            </w:pPr>
            <w:r>
              <w:rPr>
                <w:rFonts w:ascii="Arial" w:hAnsi="Arial" w:cs="Arial"/>
                <w:sz w:val="20"/>
                <w:szCs w:val="20"/>
              </w:rPr>
              <w:t xml:space="preserve"> </w:t>
            </w:r>
            <w:r w:rsidR="009C345E">
              <w:rPr>
                <w:rFonts w:ascii="Arial" w:hAnsi="Arial" w:cs="Arial"/>
                <w:sz w:val="20"/>
                <w:szCs w:val="20"/>
              </w:rPr>
              <w:t>* A</w:t>
            </w:r>
            <w:r w:rsidR="00B17215">
              <w:rPr>
                <w:rFonts w:ascii="Arial" w:hAnsi="Arial" w:cs="Arial"/>
                <w:sz w:val="20"/>
                <w:szCs w:val="20"/>
              </w:rPr>
              <w:t xml:space="preserve"> </w:t>
            </w:r>
            <w:r w:rsidR="009C345E">
              <w:rPr>
                <w:rFonts w:ascii="Arial" w:hAnsi="Arial" w:cs="Arial"/>
                <w:sz w:val="20"/>
                <w:szCs w:val="20"/>
              </w:rPr>
              <w:t>revised guideline</w:t>
            </w:r>
            <w:r w:rsidR="00B17215">
              <w:rPr>
                <w:rFonts w:ascii="Arial" w:hAnsi="Arial" w:cs="Arial"/>
                <w:sz w:val="20"/>
                <w:szCs w:val="20"/>
              </w:rPr>
              <w:t xml:space="preserve"> on 2</w:t>
            </w:r>
            <w:r w:rsidR="00B17215" w:rsidRPr="00B17215">
              <w:rPr>
                <w:rFonts w:ascii="Arial" w:hAnsi="Arial" w:cs="Arial"/>
                <w:sz w:val="20"/>
                <w:szCs w:val="20"/>
                <w:vertAlign w:val="superscript"/>
              </w:rPr>
              <w:t>nd</w:t>
            </w:r>
            <w:r w:rsidR="00B17215">
              <w:rPr>
                <w:rFonts w:ascii="Arial" w:hAnsi="Arial" w:cs="Arial"/>
                <w:sz w:val="20"/>
                <w:szCs w:val="20"/>
              </w:rPr>
              <w:t xml:space="preserve"> loans under PMEGP </w:t>
            </w:r>
            <w:r>
              <w:rPr>
                <w:rFonts w:ascii="Arial" w:hAnsi="Arial" w:cs="Arial"/>
                <w:sz w:val="20"/>
                <w:szCs w:val="20"/>
              </w:rPr>
              <w:t>has been circulated to all the Banks.</w:t>
            </w:r>
          </w:p>
        </w:tc>
      </w:tr>
      <w:tr w:rsidR="00172023" w:rsidRPr="00326353" w:rsidTr="00326353">
        <w:tc>
          <w:tcPr>
            <w:tcW w:w="568" w:type="dxa"/>
            <w:vAlign w:val="center"/>
          </w:tcPr>
          <w:p w:rsidR="00172023" w:rsidRPr="00326353" w:rsidRDefault="00172023"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t>9</w:t>
            </w:r>
          </w:p>
        </w:tc>
        <w:tc>
          <w:tcPr>
            <w:tcW w:w="3260" w:type="dxa"/>
          </w:tcPr>
          <w:p w:rsidR="00172023" w:rsidRPr="00326353" w:rsidRDefault="00172023"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As seen last year, there are 8 Banks whose participation in PMEGP is Zero. These Banks were asked to focus on improving performance in PMEGP. These under-performing banks are required to initiate action under advice to KVIC.</w:t>
            </w:r>
          </w:p>
        </w:tc>
        <w:tc>
          <w:tcPr>
            <w:tcW w:w="1984" w:type="dxa"/>
            <w:vAlign w:val="center"/>
          </w:tcPr>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8 Banks- ICICI, INDUSIND, YES, KMB, SIB, KBL, BANDHAN and APEX</w:t>
            </w:r>
          </w:p>
        </w:tc>
        <w:tc>
          <w:tcPr>
            <w:tcW w:w="4111" w:type="dxa"/>
            <w:vAlign w:val="center"/>
          </w:tcPr>
          <w:p w:rsidR="00172023" w:rsidRPr="00326353" w:rsidRDefault="00172023"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6 Banks i.e BANDHAN, INDUSIND, KBL, KMB, SIB, YES still continue to have NIL performance   in PMEGP as on June, 2019 quarter.</w:t>
            </w:r>
          </w:p>
          <w:p w:rsidR="00172023" w:rsidRPr="00326353" w:rsidRDefault="00172023" w:rsidP="00F55D38">
            <w:pPr>
              <w:pStyle w:val="NoSpacing"/>
              <w:shd w:val="clear" w:color="auto" w:fill="FFFFFF" w:themeFill="background1"/>
              <w:rPr>
                <w:rFonts w:ascii="Arial" w:hAnsi="Arial" w:cs="Arial"/>
                <w:sz w:val="20"/>
                <w:szCs w:val="20"/>
              </w:rPr>
            </w:pPr>
            <w:r w:rsidRPr="00326353">
              <w:rPr>
                <w:rFonts w:ascii="Arial" w:hAnsi="Arial" w:cs="Arial"/>
                <w:sz w:val="20"/>
                <w:szCs w:val="20"/>
              </w:rPr>
              <w:t xml:space="preserve">However, ICICI and </w:t>
            </w:r>
            <w:r w:rsidRPr="00326353">
              <w:rPr>
                <w:rFonts w:ascii="Arial" w:hAnsi="Arial" w:cs="Arial"/>
                <w:color w:val="000000"/>
                <w:sz w:val="20"/>
                <w:szCs w:val="20"/>
              </w:rPr>
              <w:t xml:space="preserve">BANDHAN Bank have informed that the matter has been taken up with their competent authority but </w:t>
            </w:r>
            <w:r w:rsidR="00F55D38">
              <w:rPr>
                <w:rFonts w:ascii="Arial" w:hAnsi="Arial" w:cs="Arial"/>
                <w:color w:val="000000"/>
                <w:sz w:val="20"/>
                <w:szCs w:val="20"/>
              </w:rPr>
              <w:t xml:space="preserve">it </w:t>
            </w:r>
            <w:r w:rsidRPr="00326353">
              <w:rPr>
                <w:rFonts w:ascii="Arial" w:hAnsi="Arial" w:cs="Arial"/>
                <w:color w:val="000000"/>
                <w:sz w:val="20"/>
                <w:szCs w:val="20"/>
              </w:rPr>
              <w:t xml:space="preserve">is not made clear to the SLBC till date. </w:t>
            </w:r>
          </w:p>
        </w:tc>
      </w:tr>
      <w:tr w:rsidR="00172023" w:rsidRPr="00326353" w:rsidTr="00326353">
        <w:tc>
          <w:tcPr>
            <w:tcW w:w="568" w:type="dxa"/>
            <w:vAlign w:val="center"/>
          </w:tcPr>
          <w:p w:rsidR="00172023" w:rsidRPr="00326353" w:rsidRDefault="00172023"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t>10</w:t>
            </w:r>
          </w:p>
        </w:tc>
        <w:tc>
          <w:tcPr>
            <w:tcW w:w="3260" w:type="dxa"/>
          </w:tcPr>
          <w:p w:rsidR="00172023" w:rsidRPr="00326353" w:rsidRDefault="00172023"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CGM, SBI raised the issue of low credit linkage of RSETI trained people in some districts like- Udalguri (1%), Morigaon (3%), Golaghat(1%), Lakhimpur (0%) , Sibsagar (3%) etc.  but banks fail to extend credits even to the RSETI trained persons, which should be looked into.</w:t>
            </w:r>
          </w:p>
        </w:tc>
        <w:tc>
          <w:tcPr>
            <w:tcW w:w="1984" w:type="dxa"/>
            <w:vAlign w:val="center"/>
          </w:tcPr>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Reports from RSETI Director on application submitted &amp; credit linkage to be submitted to SLBC. SLBC to write to DCs;</w:t>
            </w:r>
          </w:p>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LDMs to all the Banks with copy to SLBC.</w:t>
            </w:r>
          </w:p>
        </w:tc>
        <w:tc>
          <w:tcPr>
            <w:tcW w:w="4111" w:type="dxa"/>
            <w:vAlign w:val="center"/>
          </w:tcPr>
          <w:p w:rsidR="00172023" w:rsidRPr="00326353" w:rsidRDefault="00172023"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 xml:space="preserve">The credit </w:t>
            </w:r>
            <w:r w:rsidR="0030412F" w:rsidRPr="00326353">
              <w:rPr>
                <w:rFonts w:ascii="Arial" w:hAnsi="Arial" w:cs="Arial"/>
                <w:sz w:val="20"/>
                <w:szCs w:val="20"/>
              </w:rPr>
              <w:t>linkage</w:t>
            </w:r>
            <w:r w:rsidR="0030412F">
              <w:rPr>
                <w:rFonts w:ascii="Arial" w:hAnsi="Arial" w:cs="Arial"/>
                <w:sz w:val="20"/>
                <w:szCs w:val="20"/>
              </w:rPr>
              <w:t xml:space="preserve"> </w:t>
            </w:r>
            <w:r w:rsidR="0030412F" w:rsidRPr="00326353">
              <w:rPr>
                <w:rFonts w:ascii="Arial" w:hAnsi="Arial" w:cs="Arial"/>
                <w:sz w:val="20"/>
                <w:szCs w:val="20"/>
              </w:rPr>
              <w:t>of all the RSET</w:t>
            </w:r>
            <w:r w:rsidR="0030412F">
              <w:rPr>
                <w:rFonts w:ascii="Arial" w:hAnsi="Arial" w:cs="Arial"/>
                <w:sz w:val="20"/>
                <w:szCs w:val="20"/>
              </w:rPr>
              <w:t>Is is shown in the Agenda No. 7</w:t>
            </w:r>
            <w:r w:rsidRPr="00326353">
              <w:rPr>
                <w:rFonts w:ascii="Arial" w:hAnsi="Arial" w:cs="Arial"/>
                <w:sz w:val="20"/>
                <w:szCs w:val="20"/>
              </w:rPr>
              <w:t>.</w:t>
            </w:r>
          </w:p>
        </w:tc>
      </w:tr>
      <w:tr w:rsidR="00172023" w:rsidRPr="00326353" w:rsidTr="00326353">
        <w:trPr>
          <w:trHeight w:val="1538"/>
        </w:trPr>
        <w:tc>
          <w:tcPr>
            <w:tcW w:w="568" w:type="dxa"/>
            <w:vAlign w:val="center"/>
          </w:tcPr>
          <w:p w:rsidR="00172023" w:rsidRPr="00326353" w:rsidRDefault="00172023"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lastRenderedPageBreak/>
              <w:t>11</w:t>
            </w:r>
          </w:p>
        </w:tc>
        <w:tc>
          <w:tcPr>
            <w:tcW w:w="3260" w:type="dxa"/>
          </w:tcPr>
          <w:p w:rsidR="00172023" w:rsidRPr="00326353" w:rsidRDefault="00172023" w:rsidP="0064240D">
            <w:pPr>
              <w:shd w:val="clear" w:color="auto" w:fill="FFFFFF" w:themeFill="background1"/>
              <w:rPr>
                <w:rFonts w:ascii="Arial" w:hAnsi="Arial" w:cs="Arial"/>
                <w:sz w:val="20"/>
                <w:szCs w:val="20"/>
              </w:rPr>
            </w:pPr>
            <w:r w:rsidRPr="00326353">
              <w:rPr>
                <w:rFonts w:ascii="Arial" w:hAnsi="Arial" w:cs="Arial"/>
                <w:sz w:val="20"/>
                <w:szCs w:val="20"/>
              </w:rPr>
              <w:t>All the loan proposals submitted by ASRLM during 1</w:t>
            </w:r>
            <w:r w:rsidRPr="00326353">
              <w:rPr>
                <w:rFonts w:ascii="Arial" w:hAnsi="Arial" w:cs="Arial"/>
                <w:sz w:val="20"/>
                <w:szCs w:val="20"/>
                <w:vertAlign w:val="superscript"/>
              </w:rPr>
              <w:t>st</w:t>
            </w:r>
            <w:r w:rsidRPr="00326353">
              <w:rPr>
                <w:rFonts w:ascii="Arial" w:hAnsi="Arial" w:cs="Arial"/>
                <w:sz w:val="20"/>
                <w:szCs w:val="20"/>
              </w:rPr>
              <w:t xml:space="preserve"> quarter (till 30</w:t>
            </w:r>
            <w:r w:rsidRPr="00326353">
              <w:rPr>
                <w:rFonts w:ascii="Arial" w:hAnsi="Arial" w:cs="Arial"/>
                <w:sz w:val="20"/>
                <w:szCs w:val="20"/>
                <w:vertAlign w:val="superscript"/>
              </w:rPr>
              <w:t>th</w:t>
            </w:r>
            <w:r w:rsidRPr="00326353">
              <w:rPr>
                <w:rFonts w:ascii="Arial" w:hAnsi="Arial" w:cs="Arial"/>
                <w:sz w:val="20"/>
                <w:szCs w:val="20"/>
              </w:rPr>
              <w:t xml:space="preserve"> June, 2019) will be disposed by 31</w:t>
            </w:r>
            <w:r w:rsidRPr="00326353">
              <w:rPr>
                <w:rFonts w:ascii="Arial" w:hAnsi="Arial" w:cs="Arial"/>
                <w:sz w:val="20"/>
                <w:szCs w:val="20"/>
                <w:vertAlign w:val="superscript"/>
              </w:rPr>
              <w:t>st</w:t>
            </w:r>
            <w:r w:rsidRPr="00326353">
              <w:rPr>
                <w:rFonts w:ascii="Arial" w:hAnsi="Arial" w:cs="Arial"/>
                <w:sz w:val="20"/>
                <w:szCs w:val="20"/>
              </w:rPr>
              <w:t xml:space="preserve"> July, 2019 and proposals submitted in subsequent months will be disposed within one month. SLBC has set a timeline of one month for disposal of all loan proposals sponsored by ASRLM.</w:t>
            </w:r>
          </w:p>
        </w:tc>
        <w:tc>
          <w:tcPr>
            <w:tcW w:w="1984" w:type="dxa"/>
            <w:vAlign w:val="center"/>
          </w:tcPr>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ASRLM, All Banks</w:t>
            </w:r>
          </w:p>
        </w:tc>
        <w:tc>
          <w:tcPr>
            <w:tcW w:w="4111" w:type="dxa"/>
            <w:vAlign w:val="center"/>
          </w:tcPr>
          <w:p w:rsidR="00172023" w:rsidRPr="00326353" w:rsidRDefault="00172023"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Banks are in the process of disposing the loan proposals received from ASRLM. We have not received any undue delay in disposal of the proposals from the ASRLM.</w:t>
            </w:r>
          </w:p>
        </w:tc>
      </w:tr>
      <w:tr w:rsidR="00172023" w:rsidRPr="00326353" w:rsidTr="00326353">
        <w:trPr>
          <w:trHeight w:val="1538"/>
        </w:trPr>
        <w:tc>
          <w:tcPr>
            <w:tcW w:w="568" w:type="dxa"/>
            <w:vAlign w:val="center"/>
          </w:tcPr>
          <w:p w:rsidR="00172023" w:rsidRPr="00326353" w:rsidRDefault="00172023"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t>12</w:t>
            </w:r>
          </w:p>
        </w:tc>
        <w:tc>
          <w:tcPr>
            <w:tcW w:w="3260" w:type="dxa"/>
          </w:tcPr>
          <w:p w:rsidR="00172023" w:rsidRPr="00326353" w:rsidRDefault="00172023"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 xml:space="preserve">Shri Rajiv Bora, Addl. Chief Secretary, Finance, proposed that line departments to reconcile/review and verify the figures/records related to priority sector and Government sponsored schemes of the Dept. and take up with major implementing Banks within one month. </w:t>
            </w:r>
          </w:p>
        </w:tc>
        <w:tc>
          <w:tcPr>
            <w:tcW w:w="1984" w:type="dxa"/>
            <w:vAlign w:val="center"/>
          </w:tcPr>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Concerned Government Departments.</w:t>
            </w:r>
          </w:p>
        </w:tc>
        <w:tc>
          <w:tcPr>
            <w:tcW w:w="4111" w:type="dxa"/>
            <w:vAlign w:val="center"/>
          </w:tcPr>
          <w:p w:rsidR="00172023" w:rsidRPr="00326353" w:rsidRDefault="00172023"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 xml:space="preserve">Concerned Government Departments to </w:t>
            </w:r>
            <w:r w:rsidR="00E01133" w:rsidRPr="00326353">
              <w:rPr>
                <w:rFonts w:ascii="Arial" w:hAnsi="Arial" w:cs="Arial"/>
                <w:sz w:val="20"/>
                <w:szCs w:val="20"/>
              </w:rPr>
              <w:t>appraise</w:t>
            </w:r>
            <w:r w:rsidRPr="00326353">
              <w:rPr>
                <w:rFonts w:ascii="Arial" w:hAnsi="Arial" w:cs="Arial"/>
                <w:sz w:val="20"/>
                <w:szCs w:val="20"/>
              </w:rPr>
              <w:t xml:space="preserve"> the status as no response is received from the concerned Departments.</w:t>
            </w:r>
          </w:p>
        </w:tc>
      </w:tr>
      <w:tr w:rsidR="00172023" w:rsidRPr="00326353" w:rsidTr="00326353">
        <w:trPr>
          <w:trHeight w:val="1538"/>
        </w:trPr>
        <w:tc>
          <w:tcPr>
            <w:tcW w:w="568" w:type="dxa"/>
            <w:vAlign w:val="center"/>
          </w:tcPr>
          <w:p w:rsidR="00172023" w:rsidRPr="00326353" w:rsidRDefault="00172023" w:rsidP="0064240D">
            <w:pPr>
              <w:pStyle w:val="NoSpacing"/>
              <w:shd w:val="clear" w:color="auto" w:fill="FFFFFF" w:themeFill="background1"/>
              <w:jc w:val="center"/>
              <w:rPr>
                <w:rFonts w:ascii="Arial" w:hAnsi="Arial" w:cs="Arial"/>
                <w:sz w:val="18"/>
                <w:szCs w:val="18"/>
              </w:rPr>
            </w:pPr>
            <w:r w:rsidRPr="00326353">
              <w:rPr>
                <w:rFonts w:ascii="Arial" w:hAnsi="Arial" w:cs="Arial"/>
                <w:sz w:val="18"/>
                <w:szCs w:val="18"/>
              </w:rPr>
              <w:t>13</w:t>
            </w:r>
          </w:p>
        </w:tc>
        <w:tc>
          <w:tcPr>
            <w:tcW w:w="3260" w:type="dxa"/>
          </w:tcPr>
          <w:p w:rsidR="00172023" w:rsidRPr="00326353" w:rsidRDefault="00172023" w:rsidP="0064240D">
            <w:pPr>
              <w:shd w:val="clear" w:color="auto" w:fill="FFFFFF" w:themeFill="background1"/>
              <w:rPr>
                <w:rFonts w:ascii="Arial" w:hAnsi="Arial" w:cs="Arial"/>
                <w:sz w:val="20"/>
                <w:szCs w:val="20"/>
              </w:rPr>
            </w:pPr>
            <w:r w:rsidRPr="00326353">
              <w:rPr>
                <w:rFonts w:ascii="Arial" w:hAnsi="Arial" w:cs="Arial"/>
                <w:sz w:val="20"/>
                <w:szCs w:val="20"/>
              </w:rPr>
              <w:t xml:space="preserve">The contact details of the nodal officers for each bank have been sent to the Industries Dept. to be displayed in their portal. However Industries Department was requested to respond. Information on conduct of workshops &amp; sensitisation programmes by MSME &amp; Dept. of Industries, Government of Assam is yet to be received by SLBC. Addl. Chief Secretary, Finance, asked the MSME department to pursue the drive and monitor over its conduct. </w:t>
            </w:r>
          </w:p>
        </w:tc>
        <w:tc>
          <w:tcPr>
            <w:tcW w:w="1984" w:type="dxa"/>
            <w:vAlign w:val="center"/>
          </w:tcPr>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MSME &amp; Dept. of Industries, Government of Assam</w:t>
            </w:r>
          </w:p>
        </w:tc>
        <w:tc>
          <w:tcPr>
            <w:tcW w:w="4111" w:type="dxa"/>
            <w:vAlign w:val="center"/>
          </w:tcPr>
          <w:p w:rsidR="00172023" w:rsidRPr="00326353" w:rsidRDefault="00172023"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The issue was discussed in the Sub Committee meeting. MSME &amp; Dept. of Industries, Government of Assam to appraise the matter in the SLBC Meeting.</w:t>
            </w:r>
          </w:p>
        </w:tc>
      </w:tr>
      <w:tr w:rsidR="00172023" w:rsidRPr="00326353" w:rsidTr="00326353">
        <w:trPr>
          <w:trHeight w:val="2554"/>
        </w:trPr>
        <w:tc>
          <w:tcPr>
            <w:tcW w:w="568" w:type="dxa"/>
            <w:vAlign w:val="center"/>
          </w:tcPr>
          <w:p w:rsidR="00172023" w:rsidRPr="00326353" w:rsidRDefault="00172023" w:rsidP="0064240D">
            <w:pPr>
              <w:pStyle w:val="NoSpacing"/>
              <w:shd w:val="clear" w:color="auto" w:fill="FFFFFF" w:themeFill="background1"/>
              <w:jc w:val="center"/>
              <w:rPr>
                <w:rFonts w:ascii="Arial" w:hAnsi="Arial" w:cs="Arial"/>
                <w:sz w:val="18"/>
                <w:szCs w:val="18"/>
              </w:rPr>
            </w:pPr>
            <w:r>
              <w:rPr>
                <w:rFonts w:ascii="Arial" w:hAnsi="Arial" w:cs="Arial"/>
                <w:sz w:val="18"/>
                <w:szCs w:val="18"/>
              </w:rPr>
              <w:t>14</w:t>
            </w:r>
          </w:p>
        </w:tc>
        <w:tc>
          <w:tcPr>
            <w:tcW w:w="3260" w:type="dxa"/>
          </w:tcPr>
          <w:p w:rsidR="00172023" w:rsidRPr="00326353" w:rsidRDefault="00172023" w:rsidP="00847DF1">
            <w:pPr>
              <w:shd w:val="clear" w:color="auto" w:fill="FFFFFF" w:themeFill="background1"/>
              <w:rPr>
                <w:rFonts w:ascii="Arial" w:hAnsi="Arial" w:cs="Arial"/>
                <w:sz w:val="20"/>
                <w:szCs w:val="20"/>
              </w:rPr>
            </w:pPr>
            <w:r w:rsidRPr="00326353">
              <w:rPr>
                <w:rFonts w:ascii="Arial" w:hAnsi="Arial" w:cs="Arial"/>
                <w:sz w:val="20"/>
                <w:szCs w:val="20"/>
              </w:rPr>
              <w:t xml:space="preserve">With regard to ACP performance last year i.e in FY(2018-19), there was 94% achievement of the target set for the year, whereas Agriculture achievement was pegged at 52% from 59% in the preceding year i.e FY(2017-18) which needs to be paid attention. </w:t>
            </w:r>
            <w:r w:rsidR="00847DF1">
              <w:rPr>
                <w:rFonts w:ascii="Arial" w:hAnsi="Arial" w:cs="Arial"/>
                <w:sz w:val="20"/>
                <w:szCs w:val="20"/>
              </w:rPr>
              <w:t xml:space="preserve">Addl. Chief Secy. </w:t>
            </w:r>
            <w:r w:rsidRPr="00326353">
              <w:rPr>
                <w:rFonts w:ascii="Arial" w:hAnsi="Arial" w:cs="Arial"/>
                <w:sz w:val="20"/>
                <w:szCs w:val="20"/>
              </w:rPr>
              <w:t xml:space="preserve"> expressed to take a review on the trend in the Crop sector for at least five years. In this context of overall Agriculture performance vis-a-vis ACP performance, SLBC was advised to prepare a trend report for the last five years.</w:t>
            </w:r>
          </w:p>
        </w:tc>
        <w:tc>
          <w:tcPr>
            <w:tcW w:w="1984" w:type="dxa"/>
            <w:vAlign w:val="center"/>
          </w:tcPr>
          <w:p w:rsidR="00172023" w:rsidRPr="00326353" w:rsidRDefault="00172023"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SLBC</w:t>
            </w:r>
          </w:p>
        </w:tc>
        <w:tc>
          <w:tcPr>
            <w:tcW w:w="4111" w:type="dxa"/>
            <w:vAlign w:val="center"/>
          </w:tcPr>
          <w:p w:rsidR="00172023" w:rsidRPr="00326353" w:rsidRDefault="00172023" w:rsidP="0064240D">
            <w:pPr>
              <w:pStyle w:val="NoSpacing"/>
              <w:shd w:val="clear" w:color="auto" w:fill="FFFFFF" w:themeFill="background1"/>
              <w:rPr>
                <w:rFonts w:ascii="Arial" w:hAnsi="Arial" w:cs="Arial"/>
                <w:sz w:val="20"/>
                <w:szCs w:val="20"/>
              </w:rPr>
            </w:pPr>
            <w:r w:rsidRPr="00326353">
              <w:rPr>
                <w:rFonts w:ascii="Arial" w:hAnsi="Arial" w:cs="Arial"/>
                <w:sz w:val="20"/>
                <w:szCs w:val="20"/>
              </w:rPr>
              <w:t>SLBC has submitted a 5 years trend analysis to the Finance Department, Government of Assam.</w:t>
            </w:r>
          </w:p>
        </w:tc>
      </w:tr>
    </w:tbl>
    <w:p w:rsidR="003718E0" w:rsidRPr="00326353" w:rsidRDefault="003718E0" w:rsidP="0064240D">
      <w:pPr>
        <w:pStyle w:val="NoSpacing"/>
        <w:shd w:val="clear" w:color="auto" w:fill="FFFFFF" w:themeFill="background1"/>
        <w:jc w:val="both"/>
        <w:rPr>
          <w:rFonts w:ascii="Arial" w:hAnsi="Arial" w:cs="Arial"/>
          <w:sz w:val="20"/>
          <w:szCs w:val="20"/>
        </w:rPr>
      </w:pPr>
    </w:p>
    <w:p w:rsidR="00AE2D0F" w:rsidRPr="00326353" w:rsidRDefault="00AE2D0F" w:rsidP="0064240D">
      <w:pPr>
        <w:shd w:val="clear" w:color="auto" w:fill="FFFFFF" w:themeFill="background1"/>
        <w:spacing w:after="0" w:line="240" w:lineRule="auto"/>
        <w:jc w:val="both"/>
        <w:rPr>
          <w:rFonts w:ascii="Arial" w:hAnsi="Arial" w:cs="Arial"/>
        </w:rPr>
      </w:pPr>
    </w:p>
    <w:p w:rsidR="005823B0" w:rsidRDefault="005823B0" w:rsidP="0064240D">
      <w:pPr>
        <w:shd w:val="clear" w:color="auto" w:fill="FFFFFF" w:themeFill="background1"/>
        <w:spacing w:after="0" w:line="240" w:lineRule="auto"/>
        <w:jc w:val="both"/>
        <w:rPr>
          <w:rFonts w:ascii="Arial" w:hAnsi="Arial" w:cs="Arial"/>
          <w:b/>
          <w:sz w:val="24"/>
          <w:szCs w:val="24"/>
          <w:u w:val="single"/>
        </w:rPr>
      </w:pPr>
    </w:p>
    <w:p w:rsidR="003A4CD4" w:rsidRPr="00326353" w:rsidRDefault="003A4CD4" w:rsidP="0064240D">
      <w:pPr>
        <w:shd w:val="clear" w:color="auto" w:fill="FFFFFF" w:themeFill="background1"/>
        <w:spacing w:after="0" w:line="240" w:lineRule="auto"/>
        <w:jc w:val="both"/>
        <w:rPr>
          <w:rFonts w:ascii="Arial" w:hAnsi="Arial" w:cs="Arial"/>
          <w:b/>
          <w:sz w:val="24"/>
          <w:szCs w:val="24"/>
          <w:u w:val="single"/>
        </w:rPr>
      </w:pPr>
    </w:p>
    <w:p w:rsidR="00C462AF" w:rsidRDefault="00C462AF"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p>
    <w:p w:rsidR="00C462AF" w:rsidRDefault="00C462AF"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p>
    <w:p w:rsidR="00A6261B" w:rsidRPr="00326353" w:rsidRDefault="00BA6D8A"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r>
        <w:rPr>
          <w:rFonts w:ascii="Arial" w:hAnsi="Arial" w:cs="Arial"/>
          <w:b/>
          <w:bCs/>
          <w:sz w:val="32"/>
          <w:szCs w:val="32"/>
          <w:u w:val="single"/>
        </w:rPr>
        <w:lastRenderedPageBreak/>
        <w:t>Agenda-2</w:t>
      </w:r>
    </w:p>
    <w:p w:rsidR="00D7287F" w:rsidRPr="00326353" w:rsidRDefault="00D7287F" w:rsidP="0064240D">
      <w:pPr>
        <w:shd w:val="clear" w:color="auto" w:fill="FFFFFF" w:themeFill="background1"/>
        <w:spacing w:after="0" w:line="240" w:lineRule="auto"/>
        <w:jc w:val="both"/>
        <w:rPr>
          <w:rFonts w:ascii="Arial" w:hAnsi="Arial" w:cs="Arial"/>
          <w:b/>
          <w:bCs/>
          <w:sz w:val="18"/>
          <w:szCs w:val="18"/>
          <w:u w:val="single"/>
        </w:rPr>
      </w:pPr>
    </w:p>
    <w:p w:rsidR="003E463B" w:rsidRPr="00326353" w:rsidRDefault="003E463B" w:rsidP="0064240D">
      <w:pPr>
        <w:shd w:val="clear" w:color="auto" w:fill="FFFFFF" w:themeFill="background1"/>
        <w:spacing w:after="0"/>
        <w:jc w:val="both"/>
        <w:rPr>
          <w:rFonts w:ascii="Arial" w:hAnsi="Arial" w:cs="Arial"/>
          <w:b/>
          <w:bCs/>
          <w:sz w:val="12"/>
          <w:szCs w:val="12"/>
        </w:rPr>
      </w:pPr>
      <w:r w:rsidRPr="00326353">
        <w:rPr>
          <w:rFonts w:ascii="Arial" w:hAnsi="Arial" w:cs="Arial"/>
          <w:b/>
          <w:bCs/>
          <w:sz w:val="18"/>
          <w:szCs w:val="18"/>
        </w:rPr>
        <w:tab/>
      </w:r>
      <w:r w:rsidRPr="00326353">
        <w:rPr>
          <w:rFonts w:ascii="Arial" w:hAnsi="Arial" w:cs="Arial"/>
          <w:b/>
          <w:bCs/>
          <w:sz w:val="20"/>
          <w:szCs w:val="20"/>
        </w:rPr>
        <w:tab/>
      </w:r>
      <w:r w:rsidRPr="00326353">
        <w:rPr>
          <w:rFonts w:ascii="Arial" w:hAnsi="Arial" w:cs="Arial"/>
          <w:b/>
          <w:bCs/>
          <w:sz w:val="20"/>
          <w:szCs w:val="20"/>
        </w:rPr>
        <w:tab/>
      </w:r>
      <w:r w:rsidRPr="00326353">
        <w:rPr>
          <w:rFonts w:ascii="Arial" w:hAnsi="Arial" w:cs="Arial"/>
          <w:b/>
          <w:bCs/>
          <w:sz w:val="20"/>
          <w:szCs w:val="20"/>
        </w:rPr>
        <w:tab/>
      </w:r>
      <w:r w:rsidRPr="00326353">
        <w:rPr>
          <w:rFonts w:ascii="Arial" w:hAnsi="Arial" w:cs="Arial"/>
          <w:b/>
          <w:bCs/>
          <w:sz w:val="20"/>
          <w:szCs w:val="20"/>
        </w:rPr>
        <w:tab/>
      </w:r>
      <w:r w:rsidRPr="00326353">
        <w:rPr>
          <w:rFonts w:ascii="Arial" w:hAnsi="Arial" w:cs="Arial"/>
          <w:b/>
          <w:bCs/>
          <w:sz w:val="20"/>
          <w:szCs w:val="20"/>
        </w:rPr>
        <w:tab/>
      </w:r>
      <w:r w:rsidRPr="00326353">
        <w:rPr>
          <w:rFonts w:ascii="Arial" w:hAnsi="Arial" w:cs="Arial"/>
          <w:b/>
          <w:bCs/>
          <w:sz w:val="20"/>
          <w:szCs w:val="20"/>
        </w:rPr>
        <w:tab/>
      </w:r>
      <w:r w:rsidRPr="00326353">
        <w:rPr>
          <w:rFonts w:ascii="Arial" w:hAnsi="Arial" w:cs="Arial"/>
          <w:b/>
          <w:bCs/>
          <w:sz w:val="20"/>
          <w:szCs w:val="20"/>
        </w:rPr>
        <w:tab/>
      </w:r>
      <w:r w:rsidRPr="00326353">
        <w:rPr>
          <w:rFonts w:ascii="Arial" w:hAnsi="Arial" w:cs="Arial"/>
          <w:b/>
          <w:bCs/>
          <w:sz w:val="20"/>
          <w:szCs w:val="20"/>
        </w:rPr>
        <w:tab/>
        <w:t xml:space="preserve">      </w:t>
      </w:r>
      <w:r w:rsidR="00EC45DE" w:rsidRPr="00326353">
        <w:rPr>
          <w:rFonts w:ascii="Arial" w:hAnsi="Arial" w:cs="Arial"/>
          <w:b/>
          <w:bCs/>
          <w:sz w:val="20"/>
          <w:szCs w:val="20"/>
        </w:rPr>
        <w:t xml:space="preserve">  </w:t>
      </w:r>
      <w:r w:rsidR="009D2E08" w:rsidRPr="00326353">
        <w:rPr>
          <w:rFonts w:ascii="Arial" w:hAnsi="Arial" w:cs="Arial"/>
          <w:b/>
          <w:bCs/>
          <w:sz w:val="20"/>
          <w:szCs w:val="20"/>
        </w:rPr>
        <w:t xml:space="preserve"> </w:t>
      </w:r>
      <w:r w:rsidR="00715164" w:rsidRPr="00326353">
        <w:rPr>
          <w:rFonts w:ascii="Arial" w:hAnsi="Arial" w:cs="Arial"/>
          <w:b/>
          <w:bCs/>
          <w:sz w:val="20"/>
          <w:szCs w:val="20"/>
        </w:rPr>
        <w:t xml:space="preserve">         </w:t>
      </w:r>
      <w:r w:rsidR="009D2E08" w:rsidRPr="00326353">
        <w:rPr>
          <w:rFonts w:ascii="Arial" w:hAnsi="Arial" w:cs="Arial"/>
          <w:b/>
          <w:bCs/>
          <w:sz w:val="20"/>
          <w:szCs w:val="20"/>
        </w:rPr>
        <w:t xml:space="preserve"> </w:t>
      </w:r>
      <w:r w:rsidR="00715164" w:rsidRPr="00326353">
        <w:rPr>
          <w:rFonts w:ascii="Arial" w:hAnsi="Arial" w:cs="Arial"/>
          <w:b/>
          <w:bCs/>
          <w:sz w:val="20"/>
          <w:szCs w:val="20"/>
        </w:rPr>
        <w:t xml:space="preserve">    </w:t>
      </w:r>
      <w:r w:rsidR="009D2E08" w:rsidRPr="00326353">
        <w:rPr>
          <w:rFonts w:ascii="Arial" w:hAnsi="Arial" w:cs="Arial"/>
          <w:b/>
          <w:bCs/>
          <w:sz w:val="20"/>
          <w:szCs w:val="20"/>
        </w:rPr>
        <w:t xml:space="preserve"> </w:t>
      </w:r>
    </w:p>
    <w:p w:rsidR="00D7287F" w:rsidRPr="003C5359" w:rsidRDefault="00D7287F" w:rsidP="0064240D">
      <w:pPr>
        <w:numPr>
          <w:ilvl w:val="0"/>
          <w:numId w:val="30"/>
        </w:numPr>
        <w:shd w:val="clear" w:color="auto" w:fill="FFFFFF" w:themeFill="background1"/>
        <w:spacing w:after="0"/>
        <w:jc w:val="both"/>
        <w:rPr>
          <w:rFonts w:ascii="Arial" w:hAnsi="Arial" w:cs="Arial"/>
          <w:b/>
          <w:bCs/>
        </w:rPr>
      </w:pPr>
      <w:r w:rsidRPr="003C5359">
        <w:rPr>
          <w:rFonts w:ascii="Arial" w:hAnsi="Arial" w:cs="Arial"/>
          <w:b/>
          <w:bCs/>
        </w:rPr>
        <w:t>Deposits, Advances &amp; CDR for Assam</w:t>
      </w:r>
      <w:r w:rsidR="0030412F">
        <w:rPr>
          <w:rFonts w:ascii="Arial" w:hAnsi="Arial" w:cs="Arial"/>
          <w:b/>
          <w:bCs/>
        </w:rPr>
        <w:t xml:space="preserve"> </w:t>
      </w:r>
      <w:r w:rsidR="0030412F" w:rsidRPr="003C5359">
        <w:rPr>
          <w:rFonts w:ascii="Arial" w:hAnsi="Arial" w:cs="Arial"/>
          <w:b/>
        </w:rPr>
        <w:t>as on 30.06.2019</w:t>
      </w:r>
      <w:r w:rsidRPr="003C5359">
        <w:rPr>
          <w:rFonts w:ascii="Arial" w:hAnsi="Arial" w:cs="Arial"/>
          <w:b/>
          <w:bCs/>
        </w:rPr>
        <w:t>:-</w:t>
      </w:r>
    </w:p>
    <w:p w:rsidR="00AE2D0F" w:rsidRPr="00326353" w:rsidRDefault="00D7287F" w:rsidP="0064240D">
      <w:pPr>
        <w:shd w:val="clear" w:color="auto" w:fill="FFFFFF" w:themeFill="background1"/>
        <w:spacing w:after="0"/>
        <w:ind w:left="6480" w:firstLine="720"/>
        <w:jc w:val="both"/>
        <w:rPr>
          <w:rFonts w:ascii="Arial" w:hAnsi="Arial" w:cs="Arial"/>
          <w:b/>
          <w:sz w:val="32"/>
          <w:szCs w:val="32"/>
        </w:rPr>
      </w:pPr>
      <w:r w:rsidRPr="00326353">
        <w:rPr>
          <w:rFonts w:ascii="Arial" w:hAnsi="Arial" w:cs="Arial"/>
          <w:b/>
          <w:bCs/>
          <w:sz w:val="20"/>
          <w:szCs w:val="20"/>
        </w:rPr>
        <w:t>(Amt. in Crores)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54"/>
        <w:gridCol w:w="2175"/>
        <w:gridCol w:w="1984"/>
        <w:gridCol w:w="2268"/>
      </w:tblGrid>
      <w:tr w:rsidR="00D7287F" w:rsidRPr="00326353" w:rsidTr="00724138">
        <w:tc>
          <w:tcPr>
            <w:tcW w:w="3354" w:type="dxa"/>
          </w:tcPr>
          <w:p w:rsidR="00D7287F" w:rsidRPr="00326353" w:rsidRDefault="00D7287F" w:rsidP="0064240D">
            <w:pPr>
              <w:shd w:val="clear" w:color="auto" w:fill="FFFFFF" w:themeFill="background1"/>
              <w:spacing w:after="0"/>
              <w:jc w:val="center"/>
              <w:rPr>
                <w:rFonts w:ascii="Arial" w:hAnsi="Arial" w:cs="Arial"/>
                <w:b/>
                <w:bCs/>
                <w:sz w:val="20"/>
                <w:szCs w:val="20"/>
              </w:rPr>
            </w:pPr>
          </w:p>
        </w:tc>
        <w:tc>
          <w:tcPr>
            <w:tcW w:w="2175" w:type="dxa"/>
            <w:vAlign w:val="center"/>
          </w:tcPr>
          <w:p w:rsidR="00D7287F" w:rsidRPr="00326353" w:rsidRDefault="00D7287F" w:rsidP="0064240D">
            <w:pPr>
              <w:shd w:val="clear" w:color="auto" w:fill="FFFFFF" w:themeFill="background1"/>
              <w:spacing w:after="0"/>
              <w:jc w:val="center"/>
              <w:rPr>
                <w:rFonts w:ascii="Arial" w:hAnsi="Arial" w:cs="Arial"/>
                <w:b/>
                <w:bCs/>
                <w:sz w:val="20"/>
                <w:szCs w:val="20"/>
              </w:rPr>
            </w:pPr>
            <w:r w:rsidRPr="00326353">
              <w:rPr>
                <w:rFonts w:ascii="Arial" w:hAnsi="Arial" w:cs="Arial"/>
                <w:b/>
                <w:bCs/>
                <w:sz w:val="20"/>
                <w:szCs w:val="20"/>
              </w:rPr>
              <w:t>June’18</w:t>
            </w:r>
          </w:p>
        </w:tc>
        <w:tc>
          <w:tcPr>
            <w:tcW w:w="1984" w:type="dxa"/>
            <w:vAlign w:val="center"/>
          </w:tcPr>
          <w:p w:rsidR="00D7287F" w:rsidRPr="00326353" w:rsidRDefault="00D7287F" w:rsidP="0064240D">
            <w:pPr>
              <w:shd w:val="clear" w:color="auto" w:fill="FFFFFF" w:themeFill="background1"/>
              <w:spacing w:after="0"/>
              <w:jc w:val="center"/>
              <w:rPr>
                <w:rFonts w:ascii="Arial" w:hAnsi="Arial" w:cs="Arial"/>
                <w:b/>
                <w:bCs/>
                <w:sz w:val="20"/>
                <w:szCs w:val="20"/>
              </w:rPr>
            </w:pPr>
            <w:r w:rsidRPr="00326353">
              <w:rPr>
                <w:rFonts w:ascii="Arial" w:hAnsi="Arial" w:cs="Arial"/>
                <w:b/>
                <w:bCs/>
                <w:sz w:val="20"/>
                <w:szCs w:val="20"/>
              </w:rPr>
              <w:t>March’19</w:t>
            </w:r>
          </w:p>
        </w:tc>
        <w:tc>
          <w:tcPr>
            <w:tcW w:w="2268" w:type="dxa"/>
          </w:tcPr>
          <w:p w:rsidR="00D7287F" w:rsidRPr="00326353" w:rsidRDefault="00D7287F" w:rsidP="0064240D">
            <w:pPr>
              <w:shd w:val="clear" w:color="auto" w:fill="FFFFFF" w:themeFill="background1"/>
              <w:spacing w:after="0"/>
              <w:jc w:val="center"/>
              <w:rPr>
                <w:rFonts w:ascii="Arial" w:hAnsi="Arial" w:cs="Arial"/>
                <w:b/>
                <w:bCs/>
                <w:sz w:val="20"/>
                <w:szCs w:val="20"/>
              </w:rPr>
            </w:pPr>
            <w:r w:rsidRPr="00326353">
              <w:rPr>
                <w:rFonts w:ascii="Arial" w:hAnsi="Arial" w:cs="Arial"/>
                <w:b/>
                <w:bCs/>
                <w:sz w:val="20"/>
                <w:szCs w:val="20"/>
              </w:rPr>
              <w:t>June’19</w:t>
            </w:r>
          </w:p>
        </w:tc>
      </w:tr>
      <w:tr w:rsidR="00D7287F" w:rsidRPr="00326353" w:rsidTr="00724138">
        <w:tc>
          <w:tcPr>
            <w:tcW w:w="3354" w:type="dxa"/>
          </w:tcPr>
          <w:p w:rsidR="00D7287F" w:rsidRPr="00326353" w:rsidRDefault="00D7287F" w:rsidP="0064240D">
            <w:pPr>
              <w:pStyle w:val="NoSpacing"/>
              <w:shd w:val="clear" w:color="auto" w:fill="FFFFFF" w:themeFill="background1"/>
              <w:rPr>
                <w:rFonts w:ascii="Arial" w:hAnsi="Arial" w:cs="Arial"/>
                <w:sz w:val="20"/>
                <w:szCs w:val="20"/>
              </w:rPr>
            </w:pPr>
            <w:r w:rsidRPr="00326353">
              <w:rPr>
                <w:rFonts w:ascii="Arial" w:hAnsi="Arial" w:cs="Arial"/>
                <w:b/>
                <w:bCs/>
                <w:sz w:val="20"/>
                <w:szCs w:val="20"/>
              </w:rPr>
              <w:t>Deposits</w:t>
            </w:r>
          </w:p>
        </w:tc>
        <w:tc>
          <w:tcPr>
            <w:tcW w:w="2175" w:type="dxa"/>
            <w:vAlign w:val="bottom"/>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132335</w:t>
            </w:r>
          </w:p>
        </w:tc>
        <w:tc>
          <w:tcPr>
            <w:tcW w:w="1984" w:type="dxa"/>
            <w:vAlign w:val="bottom"/>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148430</w:t>
            </w:r>
          </w:p>
        </w:tc>
        <w:tc>
          <w:tcPr>
            <w:tcW w:w="2268" w:type="dxa"/>
          </w:tcPr>
          <w:p w:rsidR="00D7287F" w:rsidRPr="00326353" w:rsidRDefault="00191156"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146402</w:t>
            </w:r>
          </w:p>
        </w:tc>
      </w:tr>
      <w:tr w:rsidR="00D7287F" w:rsidRPr="00326353" w:rsidTr="00724138">
        <w:tc>
          <w:tcPr>
            <w:tcW w:w="3354" w:type="dxa"/>
          </w:tcPr>
          <w:p w:rsidR="00D7287F" w:rsidRPr="00326353" w:rsidRDefault="00D7287F" w:rsidP="0064240D">
            <w:pPr>
              <w:pStyle w:val="NoSpacing"/>
              <w:shd w:val="clear" w:color="auto" w:fill="FFFFFF" w:themeFill="background1"/>
              <w:rPr>
                <w:rFonts w:ascii="Arial" w:hAnsi="Arial" w:cs="Arial"/>
                <w:sz w:val="20"/>
                <w:szCs w:val="20"/>
              </w:rPr>
            </w:pPr>
            <w:r w:rsidRPr="00326353">
              <w:rPr>
                <w:rFonts w:ascii="Arial" w:hAnsi="Arial" w:cs="Arial"/>
                <w:b/>
                <w:bCs/>
                <w:sz w:val="20"/>
                <w:szCs w:val="20"/>
              </w:rPr>
              <w:t>Advances</w:t>
            </w:r>
          </w:p>
        </w:tc>
        <w:tc>
          <w:tcPr>
            <w:tcW w:w="2175" w:type="dxa"/>
            <w:vAlign w:val="bottom"/>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67714</w:t>
            </w:r>
          </w:p>
        </w:tc>
        <w:tc>
          <w:tcPr>
            <w:tcW w:w="1984" w:type="dxa"/>
            <w:vAlign w:val="bottom"/>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77340</w:t>
            </w:r>
          </w:p>
        </w:tc>
        <w:tc>
          <w:tcPr>
            <w:tcW w:w="2268" w:type="dxa"/>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78483</w:t>
            </w:r>
          </w:p>
        </w:tc>
      </w:tr>
      <w:tr w:rsidR="00D7287F" w:rsidRPr="00326353" w:rsidTr="00724138">
        <w:tc>
          <w:tcPr>
            <w:tcW w:w="3354" w:type="dxa"/>
            <w:shd w:val="clear" w:color="auto" w:fill="auto"/>
          </w:tcPr>
          <w:p w:rsidR="00D7287F" w:rsidRPr="00326353" w:rsidRDefault="00D7287F" w:rsidP="0064240D">
            <w:pPr>
              <w:pStyle w:val="NoSpacing"/>
              <w:shd w:val="clear" w:color="auto" w:fill="FFFFFF" w:themeFill="background1"/>
              <w:rPr>
                <w:rFonts w:ascii="Arial" w:hAnsi="Arial" w:cs="Arial"/>
                <w:sz w:val="20"/>
                <w:szCs w:val="20"/>
              </w:rPr>
            </w:pPr>
            <w:r w:rsidRPr="00326353">
              <w:rPr>
                <w:rFonts w:ascii="Arial" w:hAnsi="Arial" w:cs="Arial"/>
                <w:b/>
                <w:bCs/>
                <w:sz w:val="20"/>
                <w:szCs w:val="20"/>
              </w:rPr>
              <w:t>CD Ratio</w:t>
            </w:r>
            <w:r w:rsidR="0030412F">
              <w:rPr>
                <w:rFonts w:ascii="Arial" w:hAnsi="Arial" w:cs="Arial"/>
                <w:b/>
                <w:bCs/>
                <w:sz w:val="20"/>
                <w:szCs w:val="20"/>
              </w:rPr>
              <w:t>-2</w:t>
            </w:r>
          </w:p>
        </w:tc>
        <w:tc>
          <w:tcPr>
            <w:tcW w:w="2175" w:type="dxa"/>
            <w:shd w:val="clear" w:color="auto" w:fill="auto"/>
            <w:vAlign w:val="bottom"/>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51%</w:t>
            </w:r>
          </w:p>
        </w:tc>
        <w:tc>
          <w:tcPr>
            <w:tcW w:w="1984" w:type="dxa"/>
            <w:shd w:val="clear" w:color="auto" w:fill="auto"/>
            <w:vAlign w:val="bottom"/>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52%</w:t>
            </w:r>
          </w:p>
        </w:tc>
        <w:tc>
          <w:tcPr>
            <w:tcW w:w="2268" w:type="dxa"/>
            <w:shd w:val="clear" w:color="auto" w:fill="auto"/>
          </w:tcPr>
          <w:p w:rsidR="00D7287F" w:rsidRPr="00326353" w:rsidRDefault="00D7287F" w:rsidP="0064240D">
            <w:pPr>
              <w:pStyle w:val="NoSpacing"/>
              <w:shd w:val="clear" w:color="auto" w:fill="FFFFFF" w:themeFill="background1"/>
              <w:jc w:val="right"/>
              <w:rPr>
                <w:rFonts w:ascii="Arial" w:hAnsi="Arial" w:cs="Arial"/>
                <w:b/>
                <w:bCs/>
                <w:color w:val="000000"/>
                <w:sz w:val="20"/>
                <w:szCs w:val="20"/>
              </w:rPr>
            </w:pPr>
            <w:r w:rsidRPr="00326353">
              <w:rPr>
                <w:rFonts w:ascii="Arial" w:hAnsi="Arial" w:cs="Arial"/>
                <w:b/>
                <w:bCs/>
                <w:color w:val="000000"/>
                <w:sz w:val="20"/>
                <w:szCs w:val="20"/>
              </w:rPr>
              <w:t>54%</w:t>
            </w:r>
          </w:p>
        </w:tc>
      </w:tr>
    </w:tbl>
    <w:p w:rsidR="00D7287F" w:rsidRPr="00326353" w:rsidRDefault="00D7287F" w:rsidP="0064240D">
      <w:pPr>
        <w:shd w:val="clear" w:color="auto" w:fill="FFFFFF" w:themeFill="background1"/>
        <w:spacing w:after="0"/>
        <w:jc w:val="both"/>
        <w:rPr>
          <w:rFonts w:ascii="Arial" w:hAnsi="Arial" w:cs="Arial"/>
          <w:b/>
          <w:sz w:val="20"/>
          <w:szCs w:val="20"/>
        </w:rPr>
      </w:pPr>
      <w:r w:rsidRPr="00326353">
        <w:rPr>
          <w:rFonts w:ascii="Arial" w:hAnsi="Arial" w:cs="Arial"/>
          <w:sz w:val="20"/>
          <w:szCs w:val="20"/>
        </w:rPr>
        <w:t>* The National bench-mark for CDR is 60%.</w:t>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t xml:space="preserve">            </w:t>
      </w:r>
      <w:r w:rsidR="005126AA" w:rsidRPr="00326353">
        <w:rPr>
          <w:rFonts w:ascii="Arial" w:hAnsi="Arial" w:cs="Arial"/>
          <w:b/>
          <w:sz w:val="20"/>
          <w:szCs w:val="20"/>
        </w:rPr>
        <w:t xml:space="preserve">                    </w:t>
      </w:r>
      <w:r w:rsidR="005126AA" w:rsidRPr="00326353">
        <w:rPr>
          <w:rFonts w:ascii="Arial" w:hAnsi="Arial" w:cs="Arial"/>
          <w:sz w:val="20"/>
          <w:szCs w:val="20"/>
        </w:rPr>
        <w:t>(Ref. pg-22</w:t>
      </w:r>
      <w:r w:rsidRPr="00326353">
        <w:rPr>
          <w:rFonts w:ascii="Arial" w:hAnsi="Arial" w:cs="Arial"/>
          <w:sz w:val="20"/>
          <w:szCs w:val="20"/>
        </w:rPr>
        <w:t>)</w:t>
      </w:r>
    </w:p>
    <w:p w:rsidR="00D7287F" w:rsidRPr="00326353" w:rsidRDefault="00D7287F" w:rsidP="0064240D">
      <w:pPr>
        <w:shd w:val="clear" w:color="auto" w:fill="FFFFFF" w:themeFill="background1"/>
        <w:spacing w:after="0"/>
        <w:jc w:val="both"/>
        <w:rPr>
          <w:rFonts w:ascii="Arial" w:hAnsi="Arial" w:cs="Arial"/>
          <w:b/>
          <w:sz w:val="20"/>
          <w:szCs w:val="20"/>
        </w:rPr>
      </w:pPr>
    </w:p>
    <w:p w:rsidR="00D7287F" w:rsidRPr="00326353" w:rsidRDefault="00D7287F" w:rsidP="0064240D">
      <w:pPr>
        <w:shd w:val="clear" w:color="auto" w:fill="FFFFFF" w:themeFill="background1"/>
        <w:spacing w:after="0"/>
        <w:jc w:val="both"/>
        <w:rPr>
          <w:rFonts w:ascii="Arial" w:hAnsi="Arial" w:cs="Arial"/>
          <w:b/>
          <w:sz w:val="20"/>
          <w:szCs w:val="20"/>
        </w:rPr>
      </w:pPr>
    </w:p>
    <w:p w:rsidR="009B2C1B" w:rsidRPr="00326353" w:rsidRDefault="009B2C1B" w:rsidP="0064240D">
      <w:pPr>
        <w:shd w:val="clear" w:color="auto" w:fill="FFFFFF" w:themeFill="background1"/>
        <w:spacing w:after="0"/>
        <w:jc w:val="both"/>
        <w:rPr>
          <w:rFonts w:ascii="Arial" w:hAnsi="Arial" w:cs="Arial"/>
          <w:b/>
          <w:sz w:val="20"/>
          <w:szCs w:val="20"/>
        </w:rPr>
      </w:pPr>
    </w:p>
    <w:p w:rsidR="007D4AD0" w:rsidRPr="003C5359" w:rsidRDefault="008D7251" w:rsidP="0064240D">
      <w:pPr>
        <w:shd w:val="clear" w:color="auto" w:fill="FFFFFF" w:themeFill="background1"/>
        <w:spacing w:after="0"/>
        <w:jc w:val="both"/>
        <w:rPr>
          <w:rFonts w:ascii="Arial" w:hAnsi="Arial" w:cs="Arial"/>
          <w:b/>
        </w:rPr>
      </w:pPr>
      <w:r w:rsidRPr="00326353">
        <w:rPr>
          <w:rFonts w:ascii="Arial" w:hAnsi="Arial" w:cs="Arial"/>
          <w:b/>
          <w:sz w:val="20"/>
          <w:szCs w:val="20"/>
        </w:rPr>
        <w:t>b</w:t>
      </w:r>
      <w:r w:rsidR="002F7CD3" w:rsidRPr="003C5359">
        <w:rPr>
          <w:rFonts w:ascii="Arial" w:hAnsi="Arial" w:cs="Arial"/>
          <w:b/>
        </w:rPr>
        <w:t xml:space="preserve">) </w:t>
      </w:r>
      <w:r w:rsidR="00FF7D8F" w:rsidRPr="003C5359">
        <w:rPr>
          <w:rFonts w:ascii="Arial" w:hAnsi="Arial" w:cs="Arial"/>
          <w:b/>
        </w:rPr>
        <w:t>Highlighting the</w:t>
      </w:r>
      <w:r w:rsidR="009D2E08" w:rsidRPr="003C5359">
        <w:rPr>
          <w:rFonts w:ascii="Arial" w:hAnsi="Arial" w:cs="Arial"/>
          <w:b/>
        </w:rPr>
        <w:t xml:space="preserve"> CD Ratio p</w:t>
      </w:r>
      <w:r w:rsidR="00A0017C" w:rsidRPr="003C5359">
        <w:rPr>
          <w:rFonts w:ascii="Arial" w:hAnsi="Arial" w:cs="Arial"/>
          <w:b/>
        </w:rPr>
        <w:t xml:space="preserve">erformance </w:t>
      </w:r>
      <w:r w:rsidR="002F7CD3" w:rsidRPr="003C5359">
        <w:rPr>
          <w:rFonts w:ascii="Arial" w:hAnsi="Arial" w:cs="Arial"/>
          <w:b/>
        </w:rPr>
        <w:t>in Assam</w:t>
      </w:r>
      <w:r w:rsidR="009D2E08" w:rsidRPr="003C5359">
        <w:rPr>
          <w:rFonts w:ascii="Arial" w:hAnsi="Arial" w:cs="Arial"/>
          <w:b/>
        </w:rPr>
        <w:t xml:space="preserve"> as on </w:t>
      </w:r>
      <w:r w:rsidR="00A0017C" w:rsidRPr="003C5359">
        <w:rPr>
          <w:rFonts w:ascii="Arial" w:hAnsi="Arial" w:cs="Arial"/>
          <w:b/>
        </w:rPr>
        <w:t>30.06</w:t>
      </w:r>
      <w:r w:rsidR="009D2E08" w:rsidRPr="003C5359">
        <w:rPr>
          <w:rFonts w:ascii="Arial" w:hAnsi="Arial" w:cs="Arial"/>
          <w:b/>
        </w:rPr>
        <w:t>.2019:-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60"/>
        <w:gridCol w:w="2268"/>
        <w:gridCol w:w="2268"/>
        <w:gridCol w:w="2551"/>
      </w:tblGrid>
      <w:tr w:rsidR="00A321E6" w:rsidRPr="003C5359" w:rsidTr="00F33F57">
        <w:tc>
          <w:tcPr>
            <w:tcW w:w="4928" w:type="dxa"/>
            <w:gridSpan w:val="2"/>
            <w:shd w:val="clear" w:color="auto" w:fill="FFFFFF"/>
          </w:tcPr>
          <w:p w:rsidR="00A321E6" w:rsidRPr="003C5359" w:rsidRDefault="0041083B" w:rsidP="0064240D">
            <w:pPr>
              <w:shd w:val="clear" w:color="auto" w:fill="FFFFFF" w:themeFill="background1"/>
              <w:spacing w:after="0"/>
              <w:jc w:val="both"/>
              <w:rPr>
                <w:rFonts w:ascii="Arial" w:hAnsi="Arial" w:cs="Arial"/>
                <w:b/>
              </w:rPr>
            </w:pPr>
            <w:r w:rsidRPr="003C5359">
              <w:rPr>
                <w:rFonts w:ascii="Arial" w:hAnsi="Arial" w:cs="Arial"/>
                <w:b/>
                <w:sz w:val="20"/>
                <w:szCs w:val="20"/>
              </w:rPr>
              <w:t>Banks with the Highest</w:t>
            </w:r>
            <w:r w:rsidR="001A6BFF" w:rsidRPr="003C5359">
              <w:rPr>
                <w:rFonts w:ascii="Arial" w:hAnsi="Arial" w:cs="Arial"/>
                <w:b/>
                <w:sz w:val="20"/>
                <w:szCs w:val="20"/>
              </w:rPr>
              <w:t xml:space="preserve"> CD Ratio</w:t>
            </w:r>
            <w:r w:rsidR="008D7251" w:rsidRPr="003C5359">
              <w:rPr>
                <w:rFonts w:ascii="Arial" w:hAnsi="Arial" w:cs="Arial"/>
                <w:b/>
                <w:sz w:val="20"/>
                <w:szCs w:val="20"/>
              </w:rPr>
              <w:t xml:space="preserve"> (</w:t>
            </w:r>
            <w:r w:rsidR="009D2E08" w:rsidRPr="003C5359">
              <w:rPr>
                <w:rFonts w:ascii="Arial" w:hAnsi="Arial" w:cs="Arial"/>
                <w:b/>
                <w:sz w:val="20"/>
                <w:szCs w:val="20"/>
              </w:rPr>
              <w:t xml:space="preserve">in </w:t>
            </w:r>
            <w:r w:rsidR="008D7251" w:rsidRPr="003C5359">
              <w:rPr>
                <w:rFonts w:ascii="Arial" w:hAnsi="Arial" w:cs="Arial"/>
                <w:b/>
                <w:sz w:val="20"/>
                <w:szCs w:val="20"/>
              </w:rPr>
              <w:t>%)</w:t>
            </w:r>
          </w:p>
        </w:tc>
        <w:tc>
          <w:tcPr>
            <w:tcW w:w="4819" w:type="dxa"/>
            <w:gridSpan w:val="2"/>
            <w:shd w:val="clear" w:color="auto" w:fill="FFFFFF"/>
          </w:tcPr>
          <w:p w:rsidR="00A321E6" w:rsidRPr="003C5359" w:rsidRDefault="0041083B" w:rsidP="0064240D">
            <w:pPr>
              <w:shd w:val="clear" w:color="auto" w:fill="FFFFFF" w:themeFill="background1"/>
              <w:spacing w:after="0"/>
              <w:jc w:val="both"/>
              <w:rPr>
                <w:rFonts w:ascii="Arial" w:hAnsi="Arial" w:cs="Arial"/>
                <w:b/>
              </w:rPr>
            </w:pPr>
            <w:r w:rsidRPr="003C5359">
              <w:rPr>
                <w:rFonts w:ascii="Arial" w:hAnsi="Arial" w:cs="Arial"/>
                <w:b/>
                <w:sz w:val="20"/>
                <w:szCs w:val="20"/>
              </w:rPr>
              <w:t>Banks with the Lowest</w:t>
            </w:r>
            <w:r w:rsidR="002F7CD3" w:rsidRPr="003C5359">
              <w:rPr>
                <w:rFonts w:ascii="Arial" w:hAnsi="Arial" w:cs="Arial"/>
                <w:b/>
                <w:sz w:val="20"/>
                <w:szCs w:val="20"/>
              </w:rPr>
              <w:t xml:space="preserve"> </w:t>
            </w:r>
            <w:r w:rsidR="001A6BFF" w:rsidRPr="003C5359">
              <w:rPr>
                <w:rFonts w:ascii="Arial" w:hAnsi="Arial" w:cs="Arial"/>
                <w:b/>
                <w:sz w:val="20"/>
                <w:szCs w:val="20"/>
              </w:rPr>
              <w:t>CD Ratio</w:t>
            </w:r>
            <w:r w:rsidR="008D7251" w:rsidRPr="003C5359">
              <w:rPr>
                <w:rFonts w:ascii="Arial" w:hAnsi="Arial" w:cs="Arial"/>
                <w:b/>
                <w:sz w:val="20"/>
                <w:szCs w:val="20"/>
              </w:rPr>
              <w:t xml:space="preserve"> (</w:t>
            </w:r>
            <w:r w:rsidR="009D2E08" w:rsidRPr="003C5359">
              <w:rPr>
                <w:rFonts w:ascii="Arial" w:hAnsi="Arial" w:cs="Arial"/>
                <w:b/>
                <w:sz w:val="20"/>
                <w:szCs w:val="20"/>
              </w:rPr>
              <w:t xml:space="preserve">in </w:t>
            </w:r>
            <w:r w:rsidR="008D7251" w:rsidRPr="003C5359">
              <w:rPr>
                <w:rFonts w:ascii="Arial" w:hAnsi="Arial" w:cs="Arial"/>
                <w:b/>
                <w:sz w:val="20"/>
                <w:szCs w:val="20"/>
              </w:rPr>
              <w:t>%)</w:t>
            </w:r>
          </w:p>
        </w:tc>
      </w:tr>
      <w:tr w:rsidR="000A3E14" w:rsidRPr="00326353" w:rsidTr="00F33F57">
        <w:tc>
          <w:tcPr>
            <w:tcW w:w="2660" w:type="dxa"/>
          </w:tcPr>
          <w:p w:rsidR="000A3E14" w:rsidRPr="00326353" w:rsidRDefault="000A3E14"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1) NESFB</w:t>
            </w:r>
          </w:p>
        </w:tc>
        <w:tc>
          <w:tcPr>
            <w:tcW w:w="2268" w:type="dxa"/>
            <w:vAlign w:val="bottom"/>
          </w:tcPr>
          <w:p w:rsidR="000A3E14" w:rsidRPr="00326353" w:rsidRDefault="000A3E14" w:rsidP="0064240D">
            <w:pPr>
              <w:shd w:val="clear" w:color="auto" w:fill="FFFFFF" w:themeFill="background1"/>
              <w:spacing w:after="0" w:line="240" w:lineRule="auto"/>
              <w:jc w:val="center"/>
              <w:rPr>
                <w:rFonts w:ascii="Arial" w:hAnsi="Arial" w:cs="Arial"/>
                <w:b/>
                <w:bCs/>
                <w:color w:val="000000"/>
                <w:sz w:val="20"/>
                <w:szCs w:val="20"/>
              </w:rPr>
            </w:pPr>
            <w:r w:rsidRPr="00326353">
              <w:rPr>
                <w:rFonts w:ascii="Arial" w:hAnsi="Arial" w:cs="Arial"/>
                <w:b/>
                <w:bCs/>
                <w:color w:val="000000"/>
                <w:sz w:val="20"/>
                <w:szCs w:val="20"/>
              </w:rPr>
              <w:t>749</w:t>
            </w:r>
          </w:p>
        </w:tc>
        <w:tc>
          <w:tcPr>
            <w:tcW w:w="2268" w:type="dxa"/>
          </w:tcPr>
          <w:p w:rsidR="000A3E14" w:rsidRPr="00326353" w:rsidRDefault="000A3E14"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1)  KMB</w:t>
            </w:r>
          </w:p>
        </w:tc>
        <w:tc>
          <w:tcPr>
            <w:tcW w:w="2551" w:type="dxa"/>
            <w:vAlign w:val="bottom"/>
          </w:tcPr>
          <w:p w:rsidR="000A3E14" w:rsidRPr="00326353" w:rsidRDefault="000A3E14" w:rsidP="0064240D">
            <w:pPr>
              <w:shd w:val="clear" w:color="auto" w:fill="FFFFFF" w:themeFill="background1"/>
              <w:spacing w:after="0" w:line="240" w:lineRule="auto"/>
              <w:jc w:val="center"/>
              <w:rPr>
                <w:rFonts w:ascii="Arial" w:hAnsi="Arial" w:cs="Arial"/>
                <w:b/>
                <w:sz w:val="20"/>
                <w:szCs w:val="20"/>
              </w:rPr>
            </w:pPr>
            <w:r w:rsidRPr="00326353">
              <w:rPr>
                <w:rFonts w:ascii="Arial" w:hAnsi="Arial" w:cs="Arial"/>
                <w:b/>
                <w:sz w:val="20"/>
                <w:szCs w:val="20"/>
              </w:rPr>
              <w:t>8</w:t>
            </w:r>
          </w:p>
        </w:tc>
      </w:tr>
      <w:tr w:rsidR="000A3E14" w:rsidRPr="00326353" w:rsidTr="00F33F57">
        <w:trPr>
          <w:trHeight w:val="247"/>
        </w:trPr>
        <w:tc>
          <w:tcPr>
            <w:tcW w:w="2660" w:type="dxa"/>
          </w:tcPr>
          <w:p w:rsidR="000A3E14" w:rsidRPr="00326353" w:rsidRDefault="000A3E14"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2) BANDHAN</w:t>
            </w:r>
          </w:p>
        </w:tc>
        <w:tc>
          <w:tcPr>
            <w:tcW w:w="2268" w:type="dxa"/>
            <w:vAlign w:val="bottom"/>
          </w:tcPr>
          <w:p w:rsidR="000A3E14" w:rsidRPr="00326353" w:rsidRDefault="000A3E14" w:rsidP="0064240D">
            <w:pPr>
              <w:shd w:val="clear" w:color="auto" w:fill="FFFFFF" w:themeFill="background1"/>
              <w:spacing w:after="0" w:line="240" w:lineRule="auto"/>
              <w:jc w:val="center"/>
              <w:rPr>
                <w:rFonts w:ascii="Arial" w:hAnsi="Arial" w:cs="Arial"/>
                <w:b/>
                <w:bCs/>
                <w:color w:val="000000"/>
                <w:sz w:val="20"/>
                <w:szCs w:val="20"/>
              </w:rPr>
            </w:pPr>
            <w:r w:rsidRPr="00326353">
              <w:rPr>
                <w:rFonts w:ascii="Arial" w:hAnsi="Arial" w:cs="Arial"/>
                <w:b/>
                <w:bCs/>
                <w:color w:val="000000"/>
                <w:sz w:val="20"/>
                <w:szCs w:val="20"/>
              </w:rPr>
              <w:t>474</w:t>
            </w:r>
          </w:p>
        </w:tc>
        <w:tc>
          <w:tcPr>
            <w:tcW w:w="2268" w:type="dxa"/>
          </w:tcPr>
          <w:p w:rsidR="000A3E14" w:rsidRPr="00326353" w:rsidRDefault="000A3E14"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2)  PSB</w:t>
            </w:r>
          </w:p>
        </w:tc>
        <w:tc>
          <w:tcPr>
            <w:tcW w:w="2551" w:type="dxa"/>
            <w:vAlign w:val="bottom"/>
          </w:tcPr>
          <w:p w:rsidR="000A3E14" w:rsidRPr="00326353" w:rsidRDefault="000A3E14" w:rsidP="0064240D">
            <w:pPr>
              <w:shd w:val="clear" w:color="auto" w:fill="FFFFFF" w:themeFill="background1"/>
              <w:spacing w:after="0" w:line="240" w:lineRule="auto"/>
              <w:jc w:val="center"/>
              <w:rPr>
                <w:rFonts w:ascii="Arial" w:hAnsi="Arial" w:cs="Arial"/>
                <w:b/>
                <w:sz w:val="20"/>
                <w:szCs w:val="20"/>
              </w:rPr>
            </w:pPr>
            <w:r w:rsidRPr="00326353">
              <w:rPr>
                <w:rFonts w:ascii="Arial" w:hAnsi="Arial" w:cs="Arial"/>
                <w:b/>
                <w:sz w:val="20"/>
                <w:szCs w:val="20"/>
              </w:rPr>
              <w:t>18</w:t>
            </w:r>
          </w:p>
        </w:tc>
      </w:tr>
      <w:tr w:rsidR="00E15BFA" w:rsidRPr="00326353" w:rsidTr="0041083B">
        <w:trPr>
          <w:trHeight w:val="224"/>
        </w:trPr>
        <w:tc>
          <w:tcPr>
            <w:tcW w:w="2660" w:type="dxa"/>
          </w:tcPr>
          <w:p w:rsidR="00E15BFA" w:rsidRPr="00326353" w:rsidRDefault="00E15BFA"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3)  HDFC</w:t>
            </w:r>
          </w:p>
        </w:tc>
        <w:tc>
          <w:tcPr>
            <w:tcW w:w="2268" w:type="dxa"/>
            <w:vAlign w:val="bottom"/>
          </w:tcPr>
          <w:p w:rsidR="00E15BFA" w:rsidRPr="00326353" w:rsidRDefault="00E15BFA" w:rsidP="0064240D">
            <w:pPr>
              <w:shd w:val="clear" w:color="auto" w:fill="FFFFFF" w:themeFill="background1"/>
              <w:spacing w:after="0" w:line="240" w:lineRule="auto"/>
              <w:jc w:val="center"/>
              <w:rPr>
                <w:rFonts w:ascii="Arial" w:hAnsi="Arial" w:cs="Arial"/>
                <w:b/>
                <w:bCs/>
                <w:color w:val="000000"/>
                <w:sz w:val="20"/>
                <w:szCs w:val="20"/>
              </w:rPr>
            </w:pPr>
            <w:r w:rsidRPr="00326353">
              <w:rPr>
                <w:rFonts w:ascii="Arial" w:hAnsi="Arial" w:cs="Arial"/>
                <w:b/>
                <w:bCs/>
                <w:color w:val="000000"/>
                <w:sz w:val="20"/>
                <w:szCs w:val="20"/>
              </w:rPr>
              <w:t>103</w:t>
            </w:r>
          </w:p>
        </w:tc>
        <w:tc>
          <w:tcPr>
            <w:tcW w:w="2268" w:type="dxa"/>
          </w:tcPr>
          <w:p w:rsidR="00E15BFA" w:rsidRPr="00326353" w:rsidRDefault="00E15BFA"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3)  UNI</w:t>
            </w:r>
          </w:p>
        </w:tc>
        <w:tc>
          <w:tcPr>
            <w:tcW w:w="2551" w:type="dxa"/>
            <w:vAlign w:val="bottom"/>
          </w:tcPr>
          <w:p w:rsidR="00E15BFA" w:rsidRPr="00326353" w:rsidRDefault="00E15BFA" w:rsidP="0064240D">
            <w:pPr>
              <w:shd w:val="clear" w:color="auto" w:fill="FFFFFF" w:themeFill="background1"/>
              <w:spacing w:after="0" w:line="240" w:lineRule="auto"/>
              <w:jc w:val="center"/>
              <w:rPr>
                <w:rFonts w:ascii="Arial" w:hAnsi="Arial" w:cs="Arial"/>
                <w:b/>
                <w:sz w:val="20"/>
                <w:szCs w:val="20"/>
              </w:rPr>
            </w:pPr>
            <w:r w:rsidRPr="00326353">
              <w:rPr>
                <w:rFonts w:ascii="Arial" w:hAnsi="Arial" w:cs="Arial"/>
                <w:b/>
                <w:sz w:val="20"/>
                <w:szCs w:val="20"/>
              </w:rPr>
              <w:t>24</w:t>
            </w:r>
          </w:p>
        </w:tc>
      </w:tr>
      <w:tr w:rsidR="000A3E14" w:rsidRPr="00326353" w:rsidTr="00F33F57">
        <w:tc>
          <w:tcPr>
            <w:tcW w:w="2660" w:type="dxa"/>
          </w:tcPr>
          <w:p w:rsidR="000A3E14" w:rsidRPr="00326353" w:rsidRDefault="00E15BFA"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4) JSF</w:t>
            </w:r>
          </w:p>
        </w:tc>
        <w:tc>
          <w:tcPr>
            <w:tcW w:w="2268" w:type="dxa"/>
            <w:vAlign w:val="bottom"/>
          </w:tcPr>
          <w:p w:rsidR="000A3E14" w:rsidRPr="00326353" w:rsidRDefault="00E15BFA" w:rsidP="0064240D">
            <w:pPr>
              <w:shd w:val="clear" w:color="auto" w:fill="FFFFFF" w:themeFill="background1"/>
              <w:spacing w:after="0" w:line="240" w:lineRule="auto"/>
              <w:jc w:val="center"/>
              <w:rPr>
                <w:rFonts w:ascii="Arial" w:hAnsi="Arial" w:cs="Arial"/>
                <w:b/>
                <w:bCs/>
                <w:color w:val="000000"/>
                <w:sz w:val="20"/>
                <w:szCs w:val="20"/>
              </w:rPr>
            </w:pPr>
            <w:r w:rsidRPr="00326353">
              <w:rPr>
                <w:rFonts w:ascii="Arial" w:hAnsi="Arial" w:cs="Arial"/>
                <w:b/>
                <w:bCs/>
                <w:color w:val="000000"/>
                <w:sz w:val="20"/>
                <w:szCs w:val="20"/>
              </w:rPr>
              <w:t>102</w:t>
            </w:r>
          </w:p>
        </w:tc>
        <w:tc>
          <w:tcPr>
            <w:tcW w:w="2268" w:type="dxa"/>
          </w:tcPr>
          <w:p w:rsidR="000A3E14" w:rsidRPr="00326353" w:rsidRDefault="000A3E14" w:rsidP="0064240D">
            <w:pPr>
              <w:shd w:val="clear" w:color="auto" w:fill="FFFFFF" w:themeFill="background1"/>
              <w:spacing w:after="0" w:line="240" w:lineRule="auto"/>
              <w:jc w:val="both"/>
              <w:rPr>
                <w:rFonts w:ascii="Arial" w:hAnsi="Arial" w:cs="Arial"/>
                <w:b/>
                <w:sz w:val="20"/>
                <w:szCs w:val="20"/>
              </w:rPr>
            </w:pPr>
            <w:r w:rsidRPr="00326353">
              <w:rPr>
                <w:rFonts w:ascii="Arial" w:hAnsi="Arial" w:cs="Arial"/>
                <w:b/>
                <w:sz w:val="20"/>
                <w:szCs w:val="20"/>
              </w:rPr>
              <w:t>4)  CB</w:t>
            </w:r>
          </w:p>
        </w:tc>
        <w:tc>
          <w:tcPr>
            <w:tcW w:w="2551" w:type="dxa"/>
            <w:vAlign w:val="bottom"/>
          </w:tcPr>
          <w:p w:rsidR="000A3E14" w:rsidRPr="00326353" w:rsidRDefault="000A3E14" w:rsidP="0064240D">
            <w:pPr>
              <w:shd w:val="clear" w:color="auto" w:fill="FFFFFF" w:themeFill="background1"/>
              <w:spacing w:after="0" w:line="240" w:lineRule="auto"/>
              <w:jc w:val="center"/>
              <w:rPr>
                <w:rFonts w:ascii="Arial" w:hAnsi="Arial" w:cs="Arial"/>
                <w:b/>
                <w:sz w:val="20"/>
                <w:szCs w:val="20"/>
              </w:rPr>
            </w:pPr>
            <w:r w:rsidRPr="00326353">
              <w:rPr>
                <w:rFonts w:ascii="Arial" w:hAnsi="Arial" w:cs="Arial"/>
                <w:b/>
                <w:sz w:val="20"/>
                <w:szCs w:val="20"/>
              </w:rPr>
              <w:t>25</w:t>
            </w:r>
          </w:p>
        </w:tc>
      </w:tr>
    </w:tbl>
    <w:p w:rsidR="00DE3E77" w:rsidRPr="00326353" w:rsidRDefault="006D6E87" w:rsidP="0064240D">
      <w:pPr>
        <w:shd w:val="clear" w:color="auto" w:fill="FFFFFF" w:themeFill="background1"/>
        <w:spacing w:after="0"/>
        <w:jc w:val="both"/>
        <w:rPr>
          <w:rFonts w:ascii="Arial" w:hAnsi="Arial" w:cs="Arial"/>
          <w:b/>
          <w:sz w:val="20"/>
          <w:szCs w:val="20"/>
        </w:rPr>
      </w:pP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r>
      <w:r w:rsidRPr="00326353">
        <w:rPr>
          <w:rFonts w:ascii="Arial" w:hAnsi="Arial" w:cs="Arial"/>
          <w:b/>
          <w:sz w:val="20"/>
          <w:szCs w:val="20"/>
        </w:rPr>
        <w:tab/>
        <w:t xml:space="preserve"> </w:t>
      </w:r>
      <w:r w:rsidR="005126AA" w:rsidRPr="00326353">
        <w:rPr>
          <w:rFonts w:ascii="Arial" w:hAnsi="Arial" w:cs="Arial"/>
          <w:sz w:val="20"/>
          <w:szCs w:val="20"/>
        </w:rPr>
        <w:t>(Ref. pg-22</w:t>
      </w:r>
      <w:r w:rsidRPr="00326353">
        <w:rPr>
          <w:rFonts w:ascii="Arial" w:hAnsi="Arial" w:cs="Arial"/>
          <w:sz w:val="20"/>
          <w:szCs w:val="20"/>
        </w:rPr>
        <w:t>)</w:t>
      </w:r>
    </w:p>
    <w:p w:rsidR="005B2C89" w:rsidRPr="00326353" w:rsidRDefault="005B2C89" w:rsidP="0064240D">
      <w:pPr>
        <w:shd w:val="clear" w:color="auto" w:fill="FFFFFF" w:themeFill="background1"/>
        <w:spacing w:after="0"/>
        <w:jc w:val="both"/>
        <w:rPr>
          <w:rFonts w:ascii="Arial" w:hAnsi="Arial" w:cs="Arial"/>
          <w:b/>
          <w:sz w:val="20"/>
          <w:szCs w:val="20"/>
          <w:u w:val="single"/>
        </w:rPr>
      </w:pPr>
    </w:p>
    <w:p w:rsidR="009B2C1B" w:rsidRPr="00326353" w:rsidRDefault="009B2C1B" w:rsidP="0064240D">
      <w:pPr>
        <w:shd w:val="clear" w:color="auto" w:fill="FFFFFF" w:themeFill="background1"/>
        <w:spacing w:after="0"/>
        <w:jc w:val="both"/>
        <w:rPr>
          <w:rFonts w:ascii="Arial" w:hAnsi="Arial" w:cs="Arial"/>
          <w:b/>
          <w:sz w:val="20"/>
          <w:szCs w:val="20"/>
          <w:u w:val="single"/>
        </w:rPr>
      </w:pPr>
    </w:p>
    <w:p w:rsidR="005B2C89" w:rsidRPr="003C5359" w:rsidRDefault="008D7251" w:rsidP="0064240D">
      <w:pPr>
        <w:shd w:val="clear" w:color="auto" w:fill="FFFFFF" w:themeFill="background1"/>
        <w:spacing w:after="0"/>
        <w:jc w:val="both"/>
        <w:rPr>
          <w:rFonts w:ascii="Arial" w:hAnsi="Arial" w:cs="Arial"/>
          <w:b/>
          <w:u w:val="single"/>
        </w:rPr>
      </w:pPr>
      <w:r w:rsidRPr="00326353">
        <w:rPr>
          <w:rFonts w:ascii="Arial" w:hAnsi="Arial" w:cs="Arial"/>
          <w:b/>
          <w:sz w:val="20"/>
          <w:szCs w:val="20"/>
        </w:rPr>
        <w:t xml:space="preserve">c)  </w:t>
      </w:r>
      <w:r w:rsidR="005B2C89" w:rsidRPr="003C5359">
        <w:rPr>
          <w:rFonts w:ascii="Arial" w:hAnsi="Arial" w:cs="Arial"/>
          <w:b/>
        </w:rPr>
        <w:t>Bank-wise CD RATIO</w:t>
      </w:r>
      <w:r w:rsidR="002F7CD3" w:rsidRPr="003C5359">
        <w:rPr>
          <w:rFonts w:ascii="Arial" w:hAnsi="Arial" w:cs="Arial"/>
          <w:b/>
        </w:rPr>
        <w:t xml:space="preserve"> </w:t>
      </w:r>
      <w:r w:rsidR="009D2E08" w:rsidRPr="003C5359">
        <w:rPr>
          <w:rFonts w:ascii="Arial" w:hAnsi="Arial" w:cs="Arial"/>
          <w:b/>
        </w:rPr>
        <w:t xml:space="preserve">as on </w:t>
      </w:r>
      <w:r w:rsidR="00A403D9" w:rsidRPr="003C5359">
        <w:rPr>
          <w:rFonts w:ascii="Arial" w:hAnsi="Arial" w:cs="Arial"/>
          <w:b/>
        </w:rPr>
        <w:t>June (2019-20</w:t>
      </w:r>
      <w:r w:rsidR="009D2E08" w:rsidRPr="003C5359">
        <w:rPr>
          <w:rFonts w:ascii="Arial" w:hAnsi="Arial" w:cs="Arial"/>
          <w:b/>
        </w:rPr>
        <w:t xml:space="preserve">) </w:t>
      </w:r>
      <w:r w:rsidR="00FE7E45" w:rsidRPr="003C5359">
        <w:rPr>
          <w:rFonts w:ascii="Arial" w:hAnsi="Arial" w:cs="Arial"/>
          <w:b/>
        </w:rPr>
        <w:t>Quarter:</w:t>
      </w:r>
      <w:r w:rsidR="009D2E08" w:rsidRPr="003C5359">
        <w:rPr>
          <w:rFonts w:ascii="Arial" w:hAnsi="Arial" w:cs="Arial"/>
          <w:b/>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843"/>
        <w:gridCol w:w="6095"/>
      </w:tblGrid>
      <w:tr w:rsidR="007D4AD0" w:rsidRPr="003C5359" w:rsidTr="00724138">
        <w:trPr>
          <w:trHeight w:val="426"/>
        </w:trPr>
        <w:tc>
          <w:tcPr>
            <w:tcW w:w="1809" w:type="dxa"/>
          </w:tcPr>
          <w:p w:rsidR="007D4AD0" w:rsidRPr="003C5359" w:rsidRDefault="007D4AD0" w:rsidP="0064240D">
            <w:pPr>
              <w:pStyle w:val="NoSpacing"/>
              <w:shd w:val="clear" w:color="auto" w:fill="FFFFFF" w:themeFill="background1"/>
              <w:rPr>
                <w:rFonts w:ascii="Arial" w:hAnsi="Arial" w:cs="Arial"/>
                <w:b/>
                <w:bCs/>
              </w:rPr>
            </w:pPr>
            <w:r w:rsidRPr="003C5359">
              <w:rPr>
                <w:rFonts w:ascii="Arial" w:hAnsi="Arial" w:cs="Arial"/>
                <w:b/>
                <w:bCs/>
              </w:rPr>
              <w:t>CD Ratio</w:t>
            </w:r>
          </w:p>
        </w:tc>
        <w:tc>
          <w:tcPr>
            <w:tcW w:w="1843" w:type="dxa"/>
          </w:tcPr>
          <w:p w:rsidR="007D4AD0" w:rsidRPr="003C5359" w:rsidRDefault="00E44532" w:rsidP="0064240D">
            <w:pPr>
              <w:pStyle w:val="NoSpacing"/>
              <w:shd w:val="clear" w:color="auto" w:fill="FFFFFF" w:themeFill="background1"/>
              <w:jc w:val="center"/>
              <w:rPr>
                <w:rFonts w:ascii="Arial" w:hAnsi="Arial" w:cs="Arial"/>
                <w:b/>
                <w:bCs/>
              </w:rPr>
            </w:pPr>
            <w:r w:rsidRPr="003C5359">
              <w:rPr>
                <w:rFonts w:ascii="Arial" w:hAnsi="Arial" w:cs="Arial"/>
                <w:b/>
                <w:bCs/>
              </w:rPr>
              <w:t>No. of Banks</w:t>
            </w:r>
          </w:p>
        </w:tc>
        <w:tc>
          <w:tcPr>
            <w:tcW w:w="6095" w:type="dxa"/>
          </w:tcPr>
          <w:p w:rsidR="007D4AD0" w:rsidRPr="003C5359" w:rsidRDefault="004C0F57" w:rsidP="0064240D">
            <w:pPr>
              <w:pStyle w:val="NoSpacing"/>
              <w:shd w:val="clear" w:color="auto" w:fill="FFFFFF" w:themeFill="background1"/>
              <w:jc w:val="center"/>
              <w:rPr>
                <w:rFonts w:ascii="Arial" w:hAnsi="Arial" w:cs="Arial"/>
                <w:b/>
                <w:bCs/>
              </w:rPr>
            </w:pPr>
            <w:r w:rsidRPr="003C5359">
              <w:rPr>
                <w:rFonts w:ascii="Arial" w:hAnsi="Arial" w:cs="Arial"/>
                <w:b/>
                <w:bCs/>
              </w:rPr>
              <w:t>Name of Banks</w:t>
            </w:r>
          </w:p>
        </w:tc>
      </w:tr>
      <w:tr w:rsidR="007D4AD0" w:rsidRPr="00326353" w:rsidTr="00724138">
        <w:tc>
          <w:tcPr>
            <w:tcW w:w="1809" w:type="dxa"/>
          </w:tcPr>
          <w:p w:rsidR="004C0F57" w:rsidRPr="00326353" w:rsidRDefault="007D4AD0" w:rsidP="0064240D">
            <w:pPr>
              <w:pStyle w:val="NoSpacing"/>
              <w:shd w:val="clear" w:color="auto" w:fill="FFFFFF" w:themeFill="background1"/>
              <w:spacing w:line="276" w:lineRule="auto"/>
              <w:rPr>
                <w:rFonts w:ascii="Arial" w:hAnsi="Arial" w:cs="Arial"/>
                <w:b/>
                <w:bCs/>
                <w:sz w:val="20"/>
                <w:szCs w:val="20"/>
              </w:rPr>
            </w:pPr>
            <w:r w:rsidRPr="00326353">
              <w:rPr>
                <w:rFonts w:ascii="Arial" w:hAnsi="Arial" w:cs="Arial"/>
                <w:b/>
                <w:bCs/>
                <w:sz w:val="20"/>
                <w:szCs w:val="20"/>
              </w:rPr>
              <w:t>Below 20%</w:t>
            </w:r>
          </w:p>
        </w:tc>
        <w:tc>
          <w:tcPr>
            <w:tcW w:w="1843" w:type="dxa"/>
          </w:tcPr>
          <w:p w:rsidR="007D4AD0" w:rsidRPr="00326353" w:rsidRDefault="0074294F" w:rsidP="0064240D">
            <w:pPr>
              <w:pStyle w:val="NoSpacing"/>
              <w:shd w:val="clear" w:color="auto" w:fill="FFFFFF" w:themeFill="background1"/>
              <w:spacing w:line="276" w:lineRule="auto"/>
              <w:jc w:val="center"/>
              <w:rPr>
                <w:rFonts w:ascii="Arial" w:hAnsi="Arial" w:cs="Arial"/>
                <w:sz w:val="20"/>
                <w:szCs w:val="20"/>
              </w:rPr>
            </w:pPr>
            <w:r w:rsidRPr="00326353">
              <w:rPr>
                <w:rFonts w:ascii="Arial" w:hAnsi="Arial" w:cs="Arial"/>
                <w:sz w:val="20"/>
                <w:szCs w:val="20"/>
              </w:rPr>
              <w:t>2</w:t>
            </w:r>
          </w:p>
        </w:tc>
        <w:tc>
          <w:tcPr>
            <w:tcW w:w="6095" w:type="dxa"/>
          </w:tcPr>
          <w:p w:rsidR="007D4AD0" w:rsidRPr="00326353" w:rsidRDefault="004C0F57" w:rsidP="0064240D">
            <w:pPr>
              <w:pStyle w:val="NoSpacing"/>
              <w:shd w:val="clear" w:color="auto" w:fill="FFFFFF" w:themeFill="background1"/>
              <w:spacing w:line="276" w:lineRule="auto"/>
              <w:jc w:val="both"/>
              <w:rPr>
                <w:rFonts w:ascii="Arial" w:hAnsi="Arial" w:cs="Arial"/>
                <w:sz w:val="18"/>
                <w:szCs w:val="18"/>
              </w:rPr>
            </w:pPr>
            <w:r w:rsidRPr="00326353">
              <w:rPr>
                <w:rFonts w:ascii="Arial" w:hAnsi="Arial" w:cs="Arial"/>
                <w:sz w:val="18"/>
                <w:szCs w:val="18"/>
              </w:rPr>
              <w:t xml:space="preserve">KMB, </w:t>
            </w:r>
            <w:r w:rsidR="00A403D9" w:rsidRPr="00326353">
              <w:rPr>
                <w:rFonts w:ascii="Arial" w:hAnsi="Arial" w:cs="Arial"/>
                <w:sz w:val="18"/>
                <w:szCs w:val="18"/>
              </w:rPr>
              <w:t>PSB</w:t>
            </w:r>
          </w:p>
        </w:tc>
      </w:tr>
      <w:tr w:rsidR="007D4AD0" w:rsidRPr="00326353" w:rsidTr="00724138">
        <w:trPr>
          <w:trHeight w:val="415"/>
        </w:trPr>
        <w:tc>
          <w:tcPr>
            <w:tcW w:w="1809" w:type="dxa"/>
          </w:tcPr>
          <w:p w:rsidR="004C0F57" w:rsidRPr="00326353" w:rsidRDefault="007D4AD0" w:rsidP="0064240D">
            <w:pPr>
              <w:pStyle w:val="NoSpacing"/>
              <w:shd w:val="clear" w:color="auto" w:fill="FFFFFF" w:themeFill="background1"/>
              <w:spacing w:line="276" w:lineRule="auto"/>
              <w:rPr>
                <w:rFonts w:ascii="Arial" w:hAnsi="Arial" w:cs="Arial"/>
                <w:b/>
                <w:bCs/>
                <w:sz w:val="20"/>
                <w:szCs w:val="20"/>
              </w:rPr>
            </w:pPr>
            <w:r w:rsidRPr="00326353">
              <w:rPr>
                <w:rFonts w:ascii="Arial" w:hAnsi="Arial" w:cs="Arial"/>
                <w:b/>
                <w:bCs/>
                <w:sz w:val="20"/>
                <w:szCs w:val="20"/>
              </w:rPr>
              <w:t>20% to 30%</w:t>
            </w:r>
          </w:p>
        </w:tc>
        <w:tc>
          <w:tcPr>
            <w:tcW w:w="1843" w:type="dxa"/>
          </w:tcPr>
          <w:p w:rsidR="007D4AD0" w:rsidRPr="00326353" w:rsidRDefault="004C0F57" w:rsidP="0064240D">
            <w:pPr>
              <w:pStyle w:val="NoSpacing"/>
              <w:shd w:val="clear" w:color="auto" w:fill="FFFFFF" w:themeFill="background1"/>
              <w:spacing w:line="276" w:lineRule="auto"/>
              <w:jc w:val="center"/>
              <w:rPr>
                <w:rFonts w:ascii="Arial" w:hAnsi="Arial" w:cs="Arial"/>
                <w:sz w:val="20"/>
                <w:szCs w:val="20"/>
              </w:rPr>
            </w:pPr>
            <w:r w:rsidRPr="00326353">
              <w:rPr>
                <w:rFonts w:ascii="Arial" w:hAnsi="Arial" w:cs="Arial"/>
                <w:sz w:val="20"/>
                <w:szCs w:val="20"/>
              </w:rPr>
              <w:t>5</w:t>
            </w:r>
          </w:p>
        </w:tc>
        <w:tc>
          <w:tcPr>
            <w:tcW w:w="6095" w:type="dxa"/>
          </w:tcPr>
          <w:p w:rsidR="007D4AD0" w:rsidRPr="00326353" w:rsidRDefault="004C0F57" w:rsidP="0064240D">
            <w:pPr>
              <w:pStyle w:val="NoSpacing"/>
              <w:shd w:val="clear" w:color="auto" w:fill="FFFFFF" w:themeFill="background1"/>
              <w:spacing w:line="276" w:lineRule="auto"/>
              <w:jc w:val="both"/>
              <w:rPr>
                <w:rFonts w:ascii="Arial" w:hAnsi="Arial" w:cs="Arial"/>
                <w:sz w:val="18"/>
                <w:szCs w:val="18"/>
              </w:rPr>
            </w:pPr>
            <w:r w:rsidRPr="00326353">
              <w:rPr>
                <w:rFonts w:ascii="Arial" w:hAnsi="Arial" w:cs="Arial"/>
                <w:sz w:val="18"/>
                <w:szCs w:val="18"/>
              </w:rPr>
              <w:t xml:space="preserve">UNI, CB, </w:t>
            </w:r>
            <w:r w:rsidR="00A403D9" w:rsidRPr="00326353">
              <w:rPr>
                <w:rFonts w:ascii="Arial" w:hAnsi="Arial" w:cs="Arial"/>
                <w:sz w:val="18"/>
                <w:szCs w:val="18"/>
              </w:rPr>
              <w:t>SIB, ANB, SYN</w:t>
            </w:r>
          </w:p>
        </w:tc>
      </w:tr>
      <w:tr w:rsidR="007D4AD0" w:rsidRPr="00326353" w:rsidTr="00724138">
        <w:tc>
          <w:tcPr>
            <w:tcW w:w="1809" w:type="dxa"/>
          </w:tcPr>
          <w:p w:rsidR="004C0F57" w:rsidRPr="00326353" w:rsidRDefault="007D4AD0" w:rsidP="0064240D">
            <w:pPr>
              <w:pStyle w:val="NoSpacing"/>
              <w:shd w:val="clear" w:color="auto" w:fill="FFFFFF" w:themeFill="background1"/>
              <w:spacing w:line="276" w:lineRule="auto"/>
              <w:rPr>
                <w:rFonts w:ascii="Arial" w:hAnsi="Arial" w:cs="Arial"/>
                <w:b/>
                <w:bCs/>
                <w:sz w:val="20"/>
                <w:szCs w:val="20"/>
              </w:rPr>
            </w:pPr>
            <w:r w:rsidRPr="00326353">
              <w:rPr>
                <w:rFonts w:ascii="Arial" w:hAnsi="Arial" w:cs="Arial"/>
                <w:b/>
                <w:bCs/>
                <w:sz w:val="20"/>
                <w:szCs w:val="20"/>
              </w:rPr>
              <w:t>30% to 40%</w:t>
            </w:r>
          </w:p>
        </w:tc>
        <w:tc>
          <w:tcPr>
            <w:tcW w:w="1843" w:type="dxa"/>
          </w:tcPr>
          <w:p w:rsidR="007D4AD0" w:rsidRPr="00326353" w:rsidRDefault="00307133" w:rsidP="0064240D">
            <w:pPr>
              <w:pStyle w:val="NoSpacing"/>
              <w:shd w:val="clear" w:color="auto" w:fill="FFFFFF" w:themeFill="background1"/>
              <w:spacing w:line="276" w:lineRule="auto"/>
              <w:jc w:val="center"/>
              <w:rPr>
                <w:rFonts w:ascii="Arial" w:hAnsi="Arial" w:cs="Arial"/>
                <w:sz w:val="20"/>
                <w:szCs w:val="20"/>
              </w:rPr>
            </w:pPr>
            <w:r w:rsidRPr="00326353">
              <w:rPr>
                <w:rFonts w:ascii="Arial" w:hAnsi="Arial" w:cs="Arial"/>
                <w:sz w:val="20"/>
                <w:szCs w:val="20"/>
              </w:rPr>
              <w:t>6</w:t>
            </w:r>
          </w:p>
        </w:tc>
        <w:tc>
          <w:tcPr>
            <w:tcW w:w="6095" w:type="dxa"/>
          </w:tcPr>
          <w:p w:rsidR="007D4AD0" w:rsidRPr="00326353" w:rsidRDefault="00307133" w:rsidP="0064240D">
            <w:pPr>
              <w:pStyle w:val="NoSpacing"/>
              <w:shd w:val="clear" w:color="auto" w:fill="FFFFFF" w:themeFill="background1"/>
              <w:spacing w:line="276" w:lineRule="auto"/>
              <w:jc w:val="both"/>
              <w:rPr>
                <w:rFonts w:ascii="Arial" w:hAnsi="Arial" w:cs="Arial"/>
                <w:sz w:val="18"/>
                <w:szCs w:val="18"/>
              </w:rPr>
            </w:pPr>
            <w:r w:rsidRPr="00326353">
              <w:rPr>
                <w:rFonts w:ascii="Arial" w:hAnsi="Arial" w:cs="Arial"/>
                <w:sz w:val="18"/>
                <w:szCs w:val="18"/>
              </w:rPr>
              <w:t>YES, UCO, CBI, FED, BOB, AGVB</w:t>
            </w:r>
          </w:p>
        </w:tc>
      </w:tr>
      <w:tr w:rsidR="007D4AD0" w:rsidRPr="00326353" w:rsidTr="00724138">
        <w:trPr>
          <w:trHeight w:val="721"/>
        </w:trPr>
        <w:tc>
          <w:tcPr>
            <w:tcW w:w="1809" w:type="dxa"/>
          </w:tcPr>
          <w:p w:rsidR="007D4AD0" w:rsidRPr="00326353" w:rsidRDefault="007D4AD0" w:rsidP="0064240D">
            <w:pPr>
              <w:pStyle w:val="NoSpacing"/>
              <w:shd w:val="clear" w:color="auto" w:fill="FFFFFF" w:themeFill="background1"/>
              <w:rPr>
                <w:rFonts w:ascii="Arial" w:hAnsi="Arial" w:cs="Arial"/>
                <w:b/>
                <w:bCs/>
                <w:sz w:val="20"/>
                <w:szCs w:val="20"/>
              </w:rPr>
            </w:pPr>
          </w:p>
          <w:p w:rsidR="007D4AD0" w:rsidRPr="00326353" w:rsidRDefault="007D4AD0" w:rsidP="0064240D">
            <w:pPr>
              <w:pStyle w:val="NoSpacing"/>
              <w:shd w:val="clear" w:color="auto" w:fill="FFFFFF" w:themeFill="background1"/>
              <w:rPr>
                <w:rFonts w:ascii="Arial" w:hAnsi="Arial" w:cs="Arial"/>
                <w:b/>
                <w:bCs/>
                <w:sz w:val="20"/>
                <w:szCs w:val="20"/>
              </w:rPr>
            </w:pPr>
            <w:r w:rsidRPr="00326353">
              <w:rPr>
                <w:rFonts w:ascii="Arial" w:hAnsi="Arial" w:cs="Arial"/>
                <w:b/>
                <w:bCs/>
                <w:sz w:val="20"/>
                <w:szCs w:val="20"/>
              </w:rPr>
              <w:t>Above 40%</w:t>
            </w:r>
          </w:p>
        </w:tc>
        <w:tc>
          <w:tcPr>
            <w:tcW w:w="1843" w:type="dxa"/>
          </w:tcPr>
          <w:p w:rsidR="0074294F" w:rsidRPr="00326353" w:rsidRDefault="0074294F" w:rsidP="0064240D">
            <w:pPr>
              <w:pStyle w:val="NoSpacing"/>
              <w:shd w:val="clear" w:color="auto" w:fill="FFFFFF" w:themeFill="background1"/>
              <w:jc w:val="center"/>
              <w:rPr>
                <w:rFonts w:ascii="Arial" w:hAnsi="Arial" w:cs="Arial"/>
                <w:sz w:val="20"/>
                <w:szCs w:val="20"/>
              </w:rPr>
            </w:pPr>
          </w:p>
          <w:p w:rsidR="007D4AD0" w:rsidRPr="00326353" w:rsidRDefault="0074294F" w:rsidP="0064240D">
            <w:pPr>
              <w:pStyle w:val="NoSpacing"/>
              <w:shd w:val="clear" w:color="auto" w:fill="FFFFFF" w:themeFill="background1"/>
              <w:jc w:val="center"/>
              <w:rPr>
                <w:rFonts w:ascii="Arial" w:hAnsi="Arial" w:cs="Arial"/>
                <w:sz w:val="20"/>
                <w:szCs w:val="20"/>
              </w:rPr>
            </w:pPr>
            <w:r w:rsidRPr="00326353">
              <w:rPr>
                <w:rFonts w:ascii="Arial" w:hAnsi="Arial" w:cs="Arial"/>
                <w:sz w:val="20"/>
                <w:szCs w:val="20"/>
              </w:rPr>
              <w:t>2</w:t>
            </w:r>
            <w:r w:rsidR="00307133" w:rsidRPr="00326353">
              <w:rPr>
                <w:rFonts w:ascii="Arial" w:hAnsi="Arial" w:cs="Arial"/>
                <w:sz w:val="20"/>
                <w:szCs w:val="20"/>
              </w:rPr>
              <w:t>1</w:t>
            </w:r>
          </w:p>
        </w:tc>
        <w:tc>
          <w:tcPr>
            <w:tcW w:w="6095" w:type="dxa"/>
          </w:tcPr>
          <w:p w:rsidR="0074294F" w:rsidRPr="00326353" w:rsidRDefault="00307133" w:rsidP="0064240D">
            <w:pPr>
              <w:pStyle w:val="NoSpacing"/>
              <w:shd w:val="clear" w:color="auto" w:fill="FFFFFF" w:themeFill="background1"/>
              <w:jc w:val="both"/>
              <w:rPr>
                <w:rFonts w:ascii="Arial" w:hAnsi="Arial" w:cs="Arial"/>
                <w:sz w:val="18"/>
                <w:szCs w:val="18"/>
              </w:rPr>
            </w:pPr>
            <w:r w:rsidRPr="00326353">
              <w:rPr>
                <w:rFonts w:ascii="Arial" w:hAnsi="Arial" w:cs="Arial"/>
                <w:sz w:val="18"/>
                <w:szCs w:val="18"/>
              </w:rPr>
              <w:t>IND, CAN, APEX, SBI, UBI, BOM, PNB, BOI, ALB, KBL, OBC, ICICI, AXIS, IDBI, IOB, INDUS, UJJ, HDFC, JSF, BANDHAN, NESFB</w:t>
            </w:r>
          </w:p>
        </w:tc>
      </w:tr>
    </w:tbl>
    <w:p w:rsidR="00464FBE" w:rsidRPr="00326353" w:rsidRDefault="003C5359" w:rsidP="0064240D">
      <w:pPr>
        <w:shd w:val="clear" w:color="auto" w:fill="FFFFFF" w:themeFill="background1"/>
        <w:spacing w:after="0"/>
        <w:jc w:val="both"/>
        <w:rPr>
          <w:rFonts w:ascii="Arial" w:hAnsi="Arial" w:cs="Arial"/>
          <w:b/>
          <w:bCs/>
          <w:sz w:val="20"/>
          <w:szCs w:val="20"/>
          <w:u w:val="single"/>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E01133">
        <w:rPr>
          <w:rFonts w:ascii="Arial" w:hAnsi="Arial" w:cs="Arial"/>
          <w:sz w:val="20"/>
          <w:szCs w:val="20"/>
        </w:rPr>
        <w:t xml:space="preserve"> </w:t>
      </w:r>
      <w:r w:rsidR="005126AA" w:rsidRPr="00326353">
        <w:rPr>
          <w:rFonts w:ascii="Arial" w:hAnsi="Arial" w:cs="Arial"/>
          <w:sz w:val="20"/>
          <w:szCs w:val="20"/>
        </w:rPr>
        <w:t>(Ref. pg-22</w:t>
      </w:r>
      <w:r w:rsidR="006D6E87" w:rsidRPr="00326353">
        <w:rPr>
          <w:rFonts w:ascii="Arial" w:hAnsi="Arial" w:cs="Arial"/>
          <w:sz w:val="20"/>
          <w:szCs w:val="20"/>
        </w:rPr>
        <w:t>)</w:t>
      </w:r>
    </w:p>
    <w:p w:rsidR="009B2C1B" w:rsidRPr="00326353" w:rsidRDefault="009B2C1B" w:rsidP="0064240D">
      <w:pPr>
        <w:shd w:val="clear" w:color="auto" w:fill="FFFFFF" w:themeFill="background1"/>
        <w:spacing w:after="0"/>
        <w:jc w:val="both"/>
        <w:rPr>
          <w:rFonts w:ascii="Arial" w:hAnsi="Arial" w:cs="Arial"/>
          <w:b/>
          <w:bCs/>
          <w:sz w:val="20"/>
          <w:szCs w:val="20"/>
        </w:rPr>
      </w:pPr>
    </w:p>
    <w:p w:rsidR="00242786" w:rsidRPr="00326353" w:rsidRDefault="00242786" w:rsidP="0064240D">
      <w:pPr>
        <w:shd w:val="clear" w:color="auto" w:fill="FFFFFF" w:themeFill="background1"/>
        <w:spacing w:after="0"/>
        <w:jc w:val="both"/>
        <w:rPr>
          <w:rFonts w:ascii="Arial" w:hAnsi="Arial" w:cs="Arial"/>
          <w:b/>
          <w:bCs/>
          <w:sz w:val="20"/>
          <w:szCs w:val="20"/>
        </w:rPr>
      </w:pPr>
    </w:p>
    <w:p w:rsidR="007D4AD0" w:rsidRPr="003C5359" w:rsidRDefault="008D7251" w:rsidP="0064240D">
      <w:pPr>
        <w:shd w:val="clear" w:color="auto" w:fill="FFFFFF" w:themeFill="background1"/>
        <w:spacing w:after="0"/>
        <w:jc w:val="both"/>
        <w:rPr>
          <w:rFonts w:ascii="Arial" w:hAnsi="Arial" w:cs="Arial"/>
          <w:b/>
          <w:bCs/>
          <w:sz w:val="24"/>
          <w:szCs w:val="24"/>
        </w:rPr>
      </w:pPr>
      <w:r w:rsidRPr="00326353">
        <w:rPr>
          <w:rFonts w:ascii="Arial" w:hAnsi="Arial" w:cs="Arial"/>
          <w:b/>
          <w:bCs/>
          <w:sz w:val="20"/>
          <w:szCs w:val="20"/>
        </w:rPr>
        <w:t>d</w:t>
      </w:r>
      <w:r w:rsidRPr="003C5359">
        <w:rPr>
          <w:rFonts w:ascii="Arial" w:hAnsi="Arial" w:cs="Arial"/>
          <w:b/>
          <w:bCs/>
          <w:sz w:val="24"/>
          <w:szCs w:val="24"/>
        </w:rPr>
        <w:t xml:space="preserve">)    </w:t>
      </w:r>
      <w:r w:rsidR="002F7CD3" w:rsidRPr="003C5359">
        <w:rPr>
          <w:rFonts w:ascii="Arial" w:hAnsi="Arial" w:cs="Arial"/>
          <w:b/>
          <w:bCs/>
          <w:sz w:val="24"/>
          <w:szCs w:val="24"/>
        </w:rPr>
        <w:t>District</w:t>
      </w:r>
      <w:r w:rsidR="009D2E08" w:rsidRPr="003C5359">
        <w:rPr>
          <w:rFonts w:ascii="Arial" w:hAnsi="Arial" w:cs="Arial"/>
          <w:b/>
          <w:bCs/>
          <w:sz w:val="24"/>
          <w:szCs w:val="24"/>
        </w:rPr>
        <w:t xml:space="preserve">-wise CD </w:t>
      </w:r>
      <w:r w:rsidR="00EE233C" w:rsidRPr="003C5359">
        <w:rPr>
          <w:rFonts w:ascii="Arial" w:hAnsi="Arial" w:cs="Arial"/>
          <w:b/>
          <w:bCs/>
          <w:sz w:val="24"/>
          <w:szCs w:val="24"/>
        </w:rPr>
        <w:t xml:space="preserve">Ratio </w:t>
      </w:r>
      <w:r w:rsidR="00D16007" w:rsidRPr="003C5359">
        <w:rPr>
          <w:rFonts w:ascii="Arial" w:hAnsi="Arial" w:cs="Arial"/>
          <w:b/>
          <w:sz w:val="24"/>
          <w:szCs w:val="24"/>
        </w:rPr>
        <w:t xml:space="preserve">as on June (2019-20) </w:t>
      </w:r>
      <w:r w:rsidR="00847DF1" w:rsidRPr="003C5359">
        <w:rPr>
          <w:rFonts w:ascii="Arial" w:hAnsi="Arial" w:cs="Arial"/>
          <w:b/>
          <w:sz w:val="24"/>
          <w:szCs w:val="24"/>
        </w:rPr>
        <w:t>Quarter:</w:t>
      </w:r>
      <w:r w:rsidR="002D658B" w:rsidRPr="003C5359">
        <w:rPr>
          <w:rFonts w:ascii="Arial" w:hAnsi="Arial" w:cs="Arial"/>
          <w:b/>
          <w:bCs/>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0"/>
        <w:gridCol w:w="1660"/>
        <w:gridCol w:w="1660"/>
        <w:gridCol w:w="1660"/>
        <w:gridCol w:w="1737"/>
        <w:gridCol w:w="1559"/>
      </w:tblGrid>
      <w:tr w:rsidR="00D25B58" w:rsidRPr="003C5359" w:rsidTr="00C9313C">
        <w:tc>
          <w:tcPr>
            <w:tcW w:w="3320" w:type="dxa"/>
            <w:gridSpan w:val="2"/>
          </w:tcPr>
          <w:p w:rsidR="00D25B58" w:rsidRPr="003C5359" w:rsidRDefault="009D2E08" w:rsidP="0064240D">
            <w:pPr>
              <w:pStyle w:val="Subtitle"/>
              <w:shd w:val="clear" w:color="auto" w:fill="FFFFFF" w:themeFill="background1"/>
              <w:rPr>
                <w:rFonts w:ascii="Arial" w:hAnsi="Arial" w:cs="Arial"/>
                <w:b/>
                <w:bCs/>
              </w:rPr>
            </w:pPr>
            <w:r w:rsidRPr="003C5359">
              <w:rPr>
                <w:rFonts w:ascii="Arial" w:hAnsi="Arial" w:cs="Arial"/>
                <w:b/>
                <w:bCs/>
              </w:rPr>
              <w:t>C</w:t>
            </w:r>
            <w:r w:rsidR="00D16007" w:rsidRPr="003C5359">
              <w:rPr>
                <w:rFonts w:ascii="Arial" w:hAnsi="Arial" w:cs="Arial"/>
                <w:b/>
                <w:bCs/>
              </w:rPr>
              <w:t>D Ratio 60% and above: 12</w:t>
            </w:r>
            <w:r w:rsidR="00D25B58" w:rsidRPr="003C5359">
              <w:rPr>
                <w:rFonts w:ascii="Arial" w:hAnsi="Arial" w:cs="Arial"/>
                <w:b/>
                <w:bCs/>
              </w:rPr>
              <w:t xml:space="preserve"> Districts</w:t>
            </w:r>
          </w:p>
        </w:tc>
        <w:tc>
          <w:tcPr>
            <w:tcW w:w="3320" w:type="dxa"/>
            <w:gridSpan w:val="2"/>
          </w:tcPr>
          <w:p w:rsidR="00D25B58" w:rsidRPr="003C5359" w:rsidRDefault="00D25B58" w:rsidP="0064240D">
            <w:pPr>
              <w:pStyle w:val="Subtitle"/>
              <w:shd w:val="clear" w:color="auto" w:fill="FFFFFF" w:themeFill="background1"/>
              <w:rPr>
                <w:rFonts w:ascii="Arial" w:hAnsi="Arial" w:cs="Arial"/>
                <w:b/>
                <w:bCs/>
              </w:rPr>
            </w:pPr>
            <w:r w:rsidRPr="003C5359">
              <w:rPr>
                <w:rFonts w:ascii="Arial" w:hAnsi="Arial" w:cs="Arial"/>
                <w:b/>
                <w:bCs/>
              </w:rPr>
              <w:t>Between 40% to 60%: 14 Districts</w:t>
            </w:r>
          </w:p>
        </w:tc>
        <w:tc>
          <w:tcPr>
            <w:tcW w:w="3296" w:type="dxa"/>
            <w:gridSpan w:val="2"/>
          </w:tcPr>
          <w:p w:rsidR="00D25B58" w:rsidRPr="003C5359" w:rsidRDefault="009D2E08" w:rsidP="0064240D">
            <w:pPr>
              <w:pStyle w:val="Subtitle"/>
              <w:shd w:val="clear" w:color="auto" w:fill="FFFFFF" w:themeFill="background1"/>
              <w:rPr>
                <w:rFonts w:ascii="Arial" w:hAnsi="Arial" w:cs="Arial"/>
                <w:b/>
                <w:bCs/>
              </w:rPr>
            </w:pPr>
            <w:r w:rsidRPr="003C5359">
              <w:rPr>
                <w:rFonts w:ascii="Arial" w:hAnsi="Arial" w:cs="Arial"/>
                <w:b/>
                <w:bCs/>
              </w:rPr>
              <w:t>CD Ratio below 40%</w:t>
            </w:r>
            <w:r w:rsidR="00D16007" w:rsidRPr="003C5359">
              <w:rPr>
                <w:rFonts w:ascii="Arial" w:hAnsi="Arial" w:cs="Arial"/>
                <w:b/>
                <w:bCs/>
              </w:rPr>
              <w:t>: 7</w:t>
            </w:r>
            <w:r w:rsidR="00D25B58" w:rsidRPr="003C5359">
              <w:rPr>
                <w:rFonts w:ascii="Arial" w:hAnsi="Arial" w:cs="Arial"/>
                <w:b/>
                <w:bCs/>
              </w:rPr>
              <w:t xml:space="preserve"> Districts</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Morigaon</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78</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Nalbari</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58</w:t>
            </w:r>
          </w:p>
        </w:tc>
        <w:tc>
          <w:tcPr>
            <w:tcW w:w="1737"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Hojai</w:t>
            </w:r>
          </w:p>
        </w:tc>
        <w:tc>
          <w:tcPr>
            <w:tcW w:w="1559"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39</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Lakhimpur</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74</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Biswanath</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57</w:t>
            </w:r>
          </w:p>
        </w:tc>
        <w:tc>
          <w:tcPr>
            <w:tcW w:w="1737"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Kamrupmetro</w:t>
            </w:r>
          </w:p>
        </w:tc>
        <w:tc>
          <w:tcPr>
            <w:tcW w:w="1559"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38</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Kamrup</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70</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Dhubri</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56</w:t>
            </w:r>
          </w:p>
        </w:tc>
        <w:tc>
          <w:tcPr>
            <w:tcW w:w="1737"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SouthSalmara</w:t>
            </w:r>
          </w:p>
        </w:tc>
        <w:tc>
          <w:tcPr>
            <w:tcW w:w="1559"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38</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Golaghat</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69</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Sibsagar</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54</w:t>
            </w:r>
          </w:p>
        </w:tc>
        <w:tc>
          <w:tcPr>
            <w:tcW w:w="1737"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Hailakandi</w:t>
            </w:r>
          </w:p>
        </w:tc>
        <w:tc>
          <w:tcPr>
            <w:tcW w:w="1559"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37</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Udalguri</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67</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Majuli</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53</w:t>
            </w:r>
          </w:p>
        </w:tc>
        <w:tc>
          <w:tcPr>
            <w:tcW w:w="1737"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Karimganj</w:t>
            </w:r>
          </w:p>
        </w:tc>
        <w:tc>
          <w:tcPr>
            <w:tcW w:w="1559"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34</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Nagaon</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66</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Tinsukia</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52</w:t>
            </w:r>
          </w:p>
        </w:tc>
        <w:tc>
          <w:tcPr>
            <w:tcW w:w="1737"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Kokrajhar</w:t>
            </w:r>
          </w:p>
        </w:tc>
        <w:tc>
          <w:tcPr>
            <w:tcW w:w="1559"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30</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Barpeta</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66</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Bongaigaon</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52</w:t>
            </w:r>
          </w:p>
        </w:tc>
        <w:tc>
          <w:tcPr>
            <w:tcW w:w="1737"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Dimahasao</w:t>
            </w:r>
          </w:p>
        </w:tc>
        <w:tc>
          <w:tcPr>
            <w:tcW w:w="1559"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27</w:t>
            </w: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WestKarbi</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65</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Charaideo</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50</w:t>
            </w:r>
          </w:p>
        </w:tc>
        <w:tc>
          <w:tcPr>
            <w:tcW w:w="1737" w:type="dxa"/>
            <w:vAlign w:val="bottom"/>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559" w:type="dxa"/>
            <w:vAlign w:val="bottom"/>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Dhemaji</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65</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Baksa</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48</w:t>
            </w:r>
          </w:p>
        </w:tc>
        <w:tc>
          <w:tcPr>
            <w:tcW w:w="1737" w:type="dxa"/>
            <w:vAlign w:val="bottom"/>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559" w:type="dxa"/>
            <w:vAlign w:val="bottom"/>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Sonitpur</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62</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Dibrugarh</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45</w:t>
            </w:r>
          </w:p>
        </w:tc>
        <w:tc>
          <w:tcPr>
            <w:tcW w:w="1737"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559"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r>
      <w:tr w:rsidR="00D16007" w:rsidRPr="00326353" w:rsidTr="00C9313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Darrang</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61</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Goalpara</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45</w:t>
            </w:r>
          </w:p>
        </w:tc>
        <w:tc>
          <w:tcPr>
            <w:tcW w:w="1737"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559"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r>
      <w:tr w:rsidR="00D16007" w:rsidRPr="00326353" w:rsidTr="00993D39">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Jorhat</w:t>
            </w:r>
          </w:p>
        </w:tc>
        <w:tc>
          <w:tcPr>
            <w:tcW w:w="1660"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r w:rsidRPr="00326353">
              <w:rPr>
                <w:rFonts w:ascii="Arial" w:hAnsi="Arial" w:cs="Arial"/>
                <w:sz w:val="22"/>
                <w:szCs w:val="22"/>
              </w:rPr>
              <w:t>60</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Chirang</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43</w:t>
            </w:r>
          </w:p>
        </w:tc>
        <w:tc>
          <w:tcPr>
            <w:tcW w:w="1737"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559"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r>
      <w:tr w:rsidR="00D16007" w:rsidRPr="00326353" w:rsidTr="00C9313C">
        <w:tc>
          <w:tcPr>
            <w:tcW w:w="1660"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660"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Cachar</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41</w:t>
            </w:r>
          </w:p>
        </w:tc>
        <w:tc>
          <w:tcPr>
            <w:tcW w:w="1737"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559"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r>
      <w:tr w:rsidR="00D16007" w:rsidRPr="00326353" w:rsidTr="00C9313C">
        <w:tc>
          <w:tcPr>
            <w:tcW w:w="1660"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660"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Karbianglong</w:t>
            </w:r>
          </w:p>
        </w:tc>
        <w:tc>
          <w:tcPr>
            <w:tcW w:w="1660" w:type="dxa"/>
            <w:vAlign w:val="bottom"/>
          </w:tcPr>
          <w:p w:rsidR="00D16007" w:rsidRPr="00326353" w:rsidRDefault="00D16007" w:rsidP="0064240D">
            <w:pPr>
              <w:shd w:val="clear" w:color="auto" w:fill="FFFFFF" w:themeFill="background1"/>
              <w:spacing w:after="0" w:line="240" w:lineRule="auto"/>
              <w:jc w:val="center"/>
              <w:rPr>
                <w:rFonts w:ascii="Arial" w:hAnsi="Arial" w:cs="Arial"/>
                <w:color w:val="000000"/>
              </w:rPr>
            </w:pPr>
            <w:r w:rsidRPr="00326353">
              <w:rPr>
                <w:rFonts w:ascii="Arial" w:hAnsi="Arial" w:cs="Arial"/>
                <w:color w:val="000000"/>
              </w:rPr>
              <w:t>40</w:t>
            </w:r>
          </w:p>
        </w:tc>
        <w:tc>
          <w:tcPr>
            <w:tcW w:w="1737"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c>
          <w:tcPr>
            <w:tcW w:w="1559" w:type="dxa"/>
          </w:tcPr>
          <w:p w:rsidR="00D16007" w:rsidRPr="00326353" w:rsidRDefault="00D16007" w:rsidP="0064240D">
            <w:pPr>
              <w:pStyle w:val="Subtitle"/>
              <w:shd w:val="clear" w:color="auto" w:fill="FFFFFF" w:themeFill="background1"/>
              <w:spacing w:after="0" w:line="240" w:lineRule="auto"/>
              <w:rPr>
                <w:rFonts w:ascii="Arial" w:hAnsi="Arial" w:cs="Arial"/>
                <w:sz w:val="22"/>
                <w:szCs w:val="22"/>
              </w:rPr>
            </w:pPr>
          </w:p>
        </w:tc>
      </w:tr>
    </w:tbl>
    <w:p w:rsidR="007D4AD0" w:rsidRPr="00326353" w:rsidRDefault="005126AA"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r>
      <w:r w:rsidRPr="00326353">
        <w:rPr>
          <w:rFonts w:ascii="Arial" w:hAnsi="Arial" w:cs="Arial"/>
          <w:sz w:val="20"/>
          <w:szCs w:val="20"/>
        </w:rPr>
        <w:tab/>
        <w:t xml:space="preserve">     (Ref. pg-23</w:t>
      </w:r>
      <w:r w:rsidR="00D33273" w:rsidRPr="00326353">
        <w:rPr>
          <w:rFonts w:ascii="Arial" w:hAnsi="Arial" w:cs="Arial"/>
          <w:sz w:val="20"/>
          <w:szCs w:val="20"/>
        </w:rPr>
        <w:t>)</w:t>
      </w:r>
    </w:p>
    <w:p w:rsidR="00E01133" w:rsidRDefault="00E90D93" w:rsidP="0064240D">
      <w:pPr>
        <w:shd w:val="clear" w:color="auto" w:fill="FFFFFF" w:themeFill="background1"/>
        <w:spacing w:after="0"/>
        <w:jc w:val="both"/>
        <w:rPr>
          <w:rFonts w:ascii="Arial" w:hAnsi="Arial" w:cs="Arial"/>
          <w:sz w:val="20"/>
          <w:szCs w:val="20"/>
        </w:rPr>
      </w:pPr>
      <w:r w:rsidRPr="00326353">
        <w:rPr>
          <w:rFonts w:ascii="Arial" w:hAnsi="Arial" w:cs="Arial"/>
          <w:sz w:val="20"/>
          <w:szCs w:val="20"/>
        </w:rPr>
        <w:t>The CD Ratio sub-comm</w:t>
      </w:r>
      <w:r w:rsidR="004E0397" w:rsidRPr="00326353">
        <w:rPr>
          <w:rFonts w:ascii="Arial" w:hAnsi="Arial" w:cs="Arial"/>
          <w:sz w:val="20"/>
          <w:szCs w:val="20"/>
        </w:rPr>
        <w:t>ittee</w:t>
      </w:r>
      <w:r w:rsidR="009815EA" w:rsidRPr="00326353">
        <w:rPr>
          <w:rFonts w:ascii="Arial" w:hAnsi="Arial" w:cs="Arial"/>
          <w:sz w:val="20"/>
          <w:szCs w:val="20"/>
        </w:rPr>
        <w:t xml:space="preserve"> has been formed</w:t>
      </w:r>
      <w:r w:rsidRPr="00326353">
        <w:rPr>
          <w:rFonts w:ascii="Arial" w:hAnsi="Arial" w:cs="Arial"/>
          <w:sz w:val="20"/>
          <w:szCs w:val="20"/>
        </w:rPr>
        <w:t xml:space="preserve"> in the above </w:t>
      </w:r>
      <w:r w:rsidR="00D16007" w:rsidRPr="00326353">
        <w:rPr>
          <w:rFonts w:ascii="Arial" w:hAnsi="Arial" w:cs="Arial"/>
          <w:sz w:val="20"/>
          <w:szCs w:val="20"/>
        </w:rPr>
        <w:t>7</w:t>
      </w:r>
      <w:r w:rsidR="005C225A" w:rsidRPr="00326353">
        <w:rPr>
          <w:rFonts w:ascii="Arial" w:hAnsi="Arial" w:cs="Arial"/>
          <w:sz w:val="20"/>
          <w:szCs w:val="20"/>
        </w:rPr>
        <w:t xml:space="preserve"> districts</w:t>
      </w:r>
      <w:r w:rsidR="001D4BBB" w:rsidRPr="00326353">
        <w:rPr>
          <w:rFonts w:ascii="Arial" w:hAnsi="Arial" w:cs="Arial"/>
          <w:sz w:val="20"/>
          <w:szCs w:val="20"/>
        </w:rPr>
        <w:t xml:space="preserve"> and roadmap discussed in the sub-committee meetings</w:t>
      </w:r>
      <w:r w:rsidR="005C225A" w:rsidRPr="00326353">
        <w:rPr>
          <w:rFonts w:ascii="Arial" w:hAnsi="Arial" w:cs="Arial"/>
          <w:sz w:val="20"/>
          <w:szCs w:val="20"/>
        </w:rPr>
        <w:t>.</w:t>
      </w:r>
      <w:r w:rsidR="008E03F8" w:rsidRPr="00326353">
        <w:rPr>
          <w:rFonts w:ascii="Arial" w:hAnsi="Arial" w:cs="Arial"/>
          <w:sz w:val="20"/>
          <w:szCs w:val="20"/>
        </w:rPr>
        <w:t xml:space="preserve"> </w:t>
      </w:r>
    </w:p>
    <w:p w:rsidR="009644F3" w:rsidRDefault="009644F3" w:rsidP="0064240D">
      <w:pPr>
        <w:shd w:val="clear" w:color="auto" w:fill="FFFFFF" w:themeFill="background1"/>
        <w:spacing w:after="0"/>
        <w:jc w:val="both"/>
        <w:rPr>
          <w:rFonts w:ascii="Arial" w:hAnsi="Arial" w:cs="Arial"/>
          <w:b/>
          <w:bCs/>
          <w:sz w:val="32"/>
          <w:szCs w:val="32"/>
          <w:u w:val="single"/>
        </w:rPr>
      </w:pPr>
      <w:r>
        <w:rPr>
          <w:rFonts w:ascii="Arial" w:hAnsi="Arial" w:cs="Arial"/>
          <w:sz w:val="20"/>
          <w:szCs w:val="20"/>
        </w:rPr>
        <w:t xml:space="preserve">Suggestion: </w:t>
      </w:r>
      <w:r w:rsidR="002A7500">
        <w:rPr>
          <w:rFonts w:ascii="Arial" w:hAnsi="Arial" w:cs="Arial"/>
          <w:sz w:val="20"/>
          <w:szCs w:val="20"/>
        </w:rPr>
        <w:t>The Bank-wise CD Ratio in these districts may be monitored.</w:t>
      </w:r>
    </w:p>
    <w:p w:rsidR="00E01133" w:rsidRDefault="00E01133"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p>
    <w:p w:rsidR="0064240D" w:rsidRDefault="0064240D"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p>
    <w:p w:rsidR="000B5F77" w:rsidRDefault="000B5F77"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p>
    <w:p w:rsidR="007D4AD0" w:rsidRPr="00326353" w:rsidRDefault="00C462AF"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r>
        <w:rPr>
          <w:rFonts w:ascii="Arial" w:hAnsi="Arial" w:cs="Arial"/>
          <w:b/>
          <w:bCs/>
          <w:sz w:val="32"/>
          <w:szCs w:val="32"/>
          <w:u w:val="single"/>
        </w:rPr>
        <w:lastRenderedPageBreak/>
        <w:t>Agenda-3</w:t>
      </w:r>
    </w:p>
    <w:p w:rsidR="00A859EE" w:rsidRPr="00326353" w:rsidRDefault="00A859EE" w:rsidP="0064240D">
      <w:pPr>
        <w:shd w:val="clear" w:color="auto" w:fill="FFFFFF" w:themeFill="background1"/>
        <w:spacing w:after="0" w:line="240" w:lineRule="auto"/>
        <w:jc w:val="both"/>
        <w:rPr>
          <w:rFonts w:ascii="Arial" w:hAnsi="Arial" w:cs="Arial"/>
          <w:b/>
          <w:u w:val="single"/>
        </w:rPr>
      </w:pPr>
    </w:p>
    <w:p w:rsidR="00C07E6E" w:rsidRPr="00326353" w:rsidRDefault="00C07E6E" w:rsidP="0064240D">
      <w:pPr>
        <w:shd w:val="clear" w:color="auto" w:fill="FFFFFF" w:themeFill="background1"/>
        <w:jc w:val="both"/>
        <w:rPr>
          <w:rFonts w:ascii="Arial" w:hAnsi="Arial" w:cs="Arial"/>
          <w:u w:val="single"/>
        </w:rPr>
      </w:pPr>
      <w:r w:rsidRPr="00326353">
        <w:rPr>
          <w:rFonts w:ascii="Arial" w:hAnsi="Arial" w:cs="Arial"/>
          <w:b/>
          <w:bCs/>
          <w:u w:val="single"/>
        </w:rPr>
        <w:t xml:space="preserve">REVIEW OF CREDIT DISBURSEMENT OF </w:t>
      </w:r>
      <w:r w:rsidRPr="0030412F">
        <w:rPr>
          <w:rFonts w:ascii="Arial" w:hAnsi="Arial" w:cs="Arial"/>
          <w:b/>
          <w:bCs/>
          <w:u w:val="single"/>
        </w:rPr>
        <w:t>BANKS</w:t>
      </w:r>
      <w:r w:rsidR="0030412F" w:rsidRPr="0030412F">
        <w:rPr>
          <w:rFonts w:ascii="Arial" w:hAnsi="Arial" w:cs="Arial"/>
          <w:b/>
          <w:bCs/>
          <w:u w:val="single"/>
        </w:rPr>
        <w:t xml:space="preserve"> </w:t>
      </w:r>
      <w:r w:rsidR="0030412F" w:rsidRPr="0030412F">
        <w:rPr>
          <w:rFonts w:ascii="Arial" w:hAnsi="Arial" w:cs="Arial"/>
          <w:b/>
          <w:u w:val="single"/>
        </w:rPr>
        <w:t>as on 30.06.2019</w:t>
      </w:r>
      <w:r w:rsidRPr="00326353">
        <w:rPr>
          <w:rFonts w:ascii="Arial" w:hAnsi="Arial" w:cs="Arial"/>
          <w:b/>
          <w:bCs/>
          <w:u w:val="single"/>
        </w:rPr>
        <w:t>:</w:t>
      </w:r>
    </w:p>
    <w:p w:rsidR="003E7531" w:rsidRPr="00326353" w:rsidRDefault="003E7531" w:rsidP="0064240D">
      <w:pPr>
        <w:shd w:val="clear" w:color="auto" w:fill="FFFFFF" w:themeFill="background1"/>
        <w:autoSpaceDE w:val="0"/>
        <w:autoSpaceDN w:val="0"/>
        <w:adjustRightInd w:val="0"/>
        <w:spacing w:after="0" w:line="240" w:lineRule="auto"/>
        <w:jc w:val="both"/>
        <w:rPr>
          <w:rFonts w:ascii="Arial" w:hAnsi="Arial" w:cs="Arial"/>
          <w:b/>
          <w:bCs/>
        </w:rPr>
      </w:pPr>
    </w:p>
    <w:p w:rsidR="003E7531" w:rsidRPr="00326353" w:rsidRDefault="007D1CCF" w:rsidP="0064240D">
      <w:pPr>
        <w:shd w:val="clear" w:color="auto" w:fill="FFFFFF" w:themeFill="background1"/>
        <w:autoSpaceDE w:val="0"/>
        <w:autoSpaceDN w:val="0"/>
        <w:adjustRightInd w:val="0"/>
        <w:spacing w:after="0" w:line="240" w:lineRule="auto"/>
        <w:jc w:val="both"/>
        <w:rPr>
          <w:rFonts w:ascii="Arial" w:hAnsi="Arial" w:cs="Arial"/>
          <w:b/>
          <w:bCs/>
        </w:rPr>
      </w:pPr>
      <w:r w:rsidRPr="00326353">
        <w:rPr>
          <w:rFonts w:ascii="Arial" w:hAnsi="Arial" w:cs="Arial"/>
          <w:b/>
          <w:bCs/>
        </w:rPr>
        <w:t>Sector-wise</w:t>
      </w:r>
      <w:r w:rsidR="000E791D" w:rsidRPr="00326353">
        <w:rPr>
          <w:rFonts w:ascii="Arial" w:hAnsi="Arial" w:cs="Arial"/>
          <w:b/>
          <w:bCs/>
        </w:rPr>
        <w:t xml:space="preserve"> </w:t>
      </w:r>
      <w:r w:rsidR="00E776C3" w:rsidRPr="00326353">
        <w:rPr>
          <w:rFonts w:ascii="Arial" w:hAnsi="Arial" w:cs="Arial"/>
          <w:b/>
          <w:bCs/>
        </w:rPr>
        <w:t>Summary under ACP</w:t>
      </w:r>
    </w:p>
    <w:p w:rsidR="00E776C3" w:rsidRPr="00326353" w:rsidRDefault="00E776C3" w:rsidP="0064240D">
      <w:pPr>
        <w:shd w:val="clear" w:color="auto" w:fill="FFFFFF" w:themeFill="background1"/>
        <w:autoSpaceDE w:val="0"/>
        <w:autoSpaceDN w:val="0"/>
        <w:adjustRightInd w:val="0"/>
        <w:spacing w:after="0" w:line="240" w:lineRule="auto"/>
        <w:jc w:val="both"/>
        <w:rPr>
          <w:rFonts w:ascii="Arial" w:hAnsi="Arial" w:cs="Arial"/>
          <w:b/>
          <w:bCs/>
          <w:u w:val="single"/>
        </w:rPr>
      </w:pPr>
      <w:r w:rsidRPr="00326353">
        <w:rPr>
          <w:rFonts w:ascii="Arial" w:hAnsi="Arial" w:cs="Arial"/>
          <w:b/>
          <w:bCs/>
        </w:rPr>
        <w:t xml:space="preserve">                                                   </w:t>
      </w:r>
      <w:r w:rsidR="003E7531" w:rsidRPr="00326353">
        <w:rPr>
          <w:rFonts w:ascii="Arial" w:hAnsi="Arial" w:cs="Arial"/>
          <w:b/>
          <w:bCs/>
        </w:rPr>
        <w:tab/>
      </w:r>
      <w:r w:rsidR="003E7531" w:rsidRPr="00326353">
        <w:rPr>
          <w:rFonts w:ascii="Arial" w:hAnsi="Arial" w:cs="Arial"/>
          <w:b/>
          <w:bCs/>
        </w:rPr>
        <w:tab/>
      </w:r>
      <w:r w:rsidR="003E7531" w:rsidRPr="00326353">
        <w:rPr>
          <w:rFonts w:ascii="Arial" w:hAnsi="Arial" w:cs="Arial"/>
          <w:b/>
          <w:bCs/>
        </w:rPr>
        <w:tab/>
      </w:r>
      <w:r w:rsidR="003E7531" w:rsidRPr="00326353">
        <w:rPr>
          <w:rFonts w:ascii="Arial" w:hAnsi="Arial" w:cs="Arial"/>
          <w:b/>
          <w:bCs/>
        </w:rPr>
        <w:tab/>
      </w:r>
      <w:r w:rsidR="003E7531" w:rsidRPr="00326353">
        <w:rPr>
          <w:rFonts w:ascii="Arial" w:hAnsi="Arial" w:cs="Arial"/>
          <w:b/>
          <w:bCs/>
        </w:rPr>
        <w:tab/>
      </w:r>
      <w:r w:rsidR="003E7531" w:rsidRPr="00326353">
        <w:rPr>
          <w:rFonts w:ascii="Arial" w:hAnsi="Arial" w:cs="Arial"/>
          <w:b/>
          <w:bCs/>
        </w:rPr>
        <w:tab/>
      </w:r>
      <w:r w:rsidR="003E7531" w:rsidRPr="00326353">
        <w:rPr>
          <w:rFonts w:ascii="Arial" w:hAnsi="Arial" w:cs="Arial"/>
          <w:b/>
          <w:bCs/>
        </w:rPr>
        <w:tab/>
      </w:r>
      <w:r w:rsidRPr="0030412F">
        <w:rPr>
          <w:rFonts w:ascii="Arial" w:hAnsi="Arial" w:cs="Arial"/>
          <w:b/>
          <w:bCs/>
          <w:sz w:val="20"/>
          <w:szCs w:val="20"/>
        </w:rPr>
        <w:t>(Amt in Crores)</w:t>
      </w:r>
    </w:p>
    <w:tbl>
      <w:tblPr>
        <w:tblpPr w:leftFromText="180" w:rightFromText="180" w:vertAnchor="text" w:tblpY="1"/>
        <w:tblOverlap w:val="never"/>
        <w:tblW w:w="9873" w:type="dxa"/>
        <w:tblInd w:w="93" w:type="dxa"/>
        <w:tblLayout w:type="fixed"/>
        <w:tblLook w:val="04A0"/>
      </w:tblPr>
      <w:tblGrid>
        <w:gridCol w:w="1846"/>
        <w:gridCol w:w="1288"/>
        <w:gridCol w:w="1387"/>
        <w:gridCol w:w="1268"/>
        <w:gridCol w:w="1314"/>
        <w:gridCol w:w="1221"/>
        <w:gridCol w:w="1549"/>
      </w:tblGrid>
      <w:tr w:rsidR="00E776C3" w:rsidRPr="00326353" w:rsidTr="00993D39">
        <w:trPr>
          <w:trHeight w:val="324"/>
        </w:trPr>
        <w:tc>
          <w:tcPr>
            <w:tcW w:w="184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b/>
                <w:bCs/>
                <w:lang w:val="en-US"/>
              </w:rPr>
            </w:pPr>
            <w:r w:rsidRPr="00326353">
              <w:rPr>
                <w:rFonts w:ascii="Arial" w:eastAsia="Times New Roman" w:hAnsi="Arial" w:cs="Arial"/>
                <w:b/>
                <w:bCs/>
              </w:rPr>
              <w:t>Sector</w:t>
            </w:r>
          </w:p>
        </w:tc>
        <w:tc>
          <w:tcPr>
            <w:tcW w:w="394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E776C3" w:rsidRPr="00326353" w:rsidRDefault="00E776C3" w:rsidP="0064240D">
            <w:pPr>
              <w:shd w:val="clear" w:color="auto" w:fill="FFFFFF" w:themeFill="background1"/>
              <w:spacing w:after="0" w:line="240" w:lineRule="auto"/>
              <w:jc w:val="center"/>
              <w:rPr>
                <w:rFonts w:ascii="Arial" w:eastAsia="Times New Roman" w:hAnsi="Arial" w:cs="Arial"/>
                <w:b/>
                <w:bCs/>
                <w:lang w:val="en-US"/>
              </w:rPr>
            </w:pPr>
            <w:r w:rsidRPr="00326353">
              <w:rPr>
                <w:rFonts w:ascii="Arial" w:eastAsia="Times New Roman" w:hAnsi="Arial" w:cs="Arial"/>
                <w:b/>
                <w:bCs/>
              </w:rPr>
              <w:t xml:space="preserve">FY 2018-19 Q-1 (June, 2018)   </w:t>
            </w:r>
          </w:p>
        </w:tc>
        <w:tc>
          <w:tcPr>
            <w:tcW w:w="4084"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776C3" w:rsidRPr="00326353" w:rsidRDefault="00E776C3" w:rsidP="0064240D">
            <w:pPr>
              <w:shd w:val="clear" w:color="auto" w:fill="FFFFFF" w:themeFill="background1"/>
              <w:spacing w:after="0" w:line="240" w:lineRule="auto"/>
              <w:jc w:val="center"/>
              <w:rPr>
                <w:rFonts w:ascii="Arial" w:eastAsia="Times New Roman" w:hAnsi="Arial" w:cs="Arial"/>
                <w:b/>
                <w:bCs/>
                <w:lang w:val="en-US"/>
              </w:rPr>
            </w:pPr>
            <w:r w:rsidRPr="00326353">
              <w:rPr>
                <w:rFonts w:ascii="Arial" w:eastAsia="Times New Roman" w:hAnsi="Arial" w:cs="Arial"/>
                <w:b/>
                <w:bCs/>
              </w:rPr>
              <w:t>FY 2019-20 Q-1 (June, 2019)</w:t>
            </w:r>
          </w:p>
        </w:tc>
      </w:tr>
      <w:tr w:rsidR="00E776C3" w:rsidRPr="00326353" w:rsidTr="00BC17EA">
        <w:trPr>
          <w:trHeight w:val="366"/>
        </w:trPr>
        <w:tc>
          <w:tcPr>
            <w:tcW w:w="1846" w:type="dxa"/>
            <w:vMerge/>
            <w:tcBorders>
              <w:top w:val="single" w:sz="8" w:space="0" w:color="auto"/>
              <w:left w:val="single" w:sz="8" w:space="0" w:color="auto"/>
              <w:bottom w:val="single" w:sz="8" w:space="0" w:color="000000"/>
              <w:right w:val="single" w:sz="8" w:space="0" w:color="auto"/>
            </w:tcBorders>
            <w:vAlign w:val="center"/>
            <w:hideMark/>
          </w:tcPr>
          <w:p w:rsidR="00E776C3" w:rsidRPr="00326353" w:rsidRDefault="00E776C3" w:rsidP="0064240D">
            <w:pPr>
              <w:shd w:val="clear" w:color="auto" w:fill="FFFFFF" w:themeFill="background1"/>
              <w:spacing w:after="0" w:line="240" w:lineRule="auto"/>
              <w:jc w:val="both"/>
              <w:rPr>
                <w:rFonts w:ascii="Arial" w:eastAsia="Times New Roman" w:hAnsi="Arial" w:cs="Arial"/>
                <w:b/>
                <w:bCs/>
                <w:lang w:val="en-US"/>
              </w:rPr>
            </w:pPr>
          </w:p>
        </w:tc>
        <w:tc>
          <w:tcPr>
            <w:tcW w:w="1288" w:type="dxa"/>
            <w:tcBorders>
              <w:top w:val="nil"/>
              <w:left w:val="nil"/>
              <w:bottom w:val="single" w:sz="8" w:space="0" w:color="auto"/>
              <w:right w:val="single" w:sz="8" w:space="0" w:color="auto"/>
            </w:tcBorders>
            <w:shd w:val="clear" w:color="auto" w:fill="auto"/>
            <w:noWrap/>
            <w:vAlign w:val="center"/>
            <w:hideMark/>
          </w:tcPr>
          <w:p w:rsidR="00E776C3" w:rsidRPr="00BC17EA" w:rsidRDefault="00E776C3" w:rsidP="00BC17EA">
            <w:pPr>
              <w:shd w:val="clear" w:color="auto" w:fill="FFFFFF" w:themeFill="background1"/>
              <w:spacing w:after="0" w:line="240" w:lineRule="auto"/>
              <w:jc w:val="center"/>
              <w:rPr>
                <w:rFonts w:ascii="Arial" w:eastAsia="Times New Roman" w:hAnsi="Arial" w:cs="Arial"/>
                <w:b/>
                <w:bCs/>
                <w:sz w:val="18"/>
                <w:szCs w:val="18"/>
                <w:lang w:val="en-US"/>
              </w:rPr>
            </w:pPr>
            <w:r w:rsidRPr="00BC17EA">
              <w:rPr>
                <w:rFonts w:ascii="Arial" w:eastAsia="Times New Roman" w:hAnsi="Arial" w:cs="Arial"/>
                <w:b/>
                <w:bCs/>
                <w:sz w:val="18"/>
                <w:szCs w:val="18"/>
              </w:rPr>
              <w:t>Target</w:t>
            </w:r>
            <w:r w:rsidR="00BC17EA" w:rsidRPr="00BC17EA">
              <w:rPr>
                <w:rFonts w:ascii="Arial" w:eastAsia="Times New Roman" w:hAnsi="Arial" w:cs="Arial"/>
                <w:b/>
                <w:bCs/>
                <w:sz w:val="18"/>
                <w:szCs w:val="18"/>
              </w:rPr>
              <w:t xml:space="preserve"> Amt</w:t>
            </w:r>
          </w:p>
        </w:tc>
        <w:tc>
          <w:tcPr>
            <w:tcW w:w="1387" w:type="dxa"/>
            <w:tcBorders>
              <w:top w:val="nil"/>
              <w:left w:val="nil"/>
              <w:bottom w:val="single" w:sz="8" w:space="0" w:color="auto"/>
              <w:right w:val="single" w:sz="8" w:space="0" w:color="auto"/>
            </w:tcBorders>
            <w:shd w:val="clear" w:color="auto" w:fill="auto"/>
            <w:vAlign w:val="center"/>
            <w:hideMark/>
          </w:tcPr>
          <w:p w:rsidR="00E776C3" w:rsidRPr="00BC17EA" w:rsidRDefault="00E776C3" w:rsidP="00BC17EA">
            <w:pPr>
              <w:shd w:val="clear" w:color="auto" w:fill="FFFFFF" w:themeFill="background1"/>
              <w:spacing w:after="0" w:line="240" w:lineRule="auto"/>
              <w:jc w:val="center"/>
              <w:rPr>
                <w:rFonts w:ascii="Arial" w:eastAsia="Times New Roman" w:hAnsi="Arial" w:cs="Arial"/>
                <w:b/>
                <w:bCs/>
                <w:sz w:val="18"/>
                <w:szCs w:val="18"/>
                <w:lang w:val="en-US"/>
              </w:rPr>
            </w:pPr>
            <w:r w:rsidRPr="00BC17EA">
              <w:rPr>
                <w:rFonts w:ascii="Arial" w:eastAsia="Times New Roman" w:hAnsi="Arial" w:cs="Arial"/>
                <w:b/>
                <w:bCs/>
                <w:sz w:val="18"/>
                <w:szCs w:val="18"/>
              </w:rPr>
              <w:t>Achieved</w:t>
            </w:r>
            <w:r w:rsidR="00BC17EA" w:rsidRPr="00BC17EA">
              <w:rPr>
                <w:rFonts w:ascii="Arial" w:eastAsia="Times New Roman" w:hAnsi="Arial" w:cs="Arial"/>
                <w:b/>
                <w:bCs/>
                <w:sz w:val="18"/>
                <w:szCs w:val="18"/>
              </w:rPr>
              <w:t xml:space="preserve">  Amt</w:t>
            </w:r>
          </w:p>
        </w:tc>
        <w:tc>
          <w:tcPr>
            <w:tcW w:w="1268" w:type="dxa"/>
            <w:tcBorders>
              <w:top w:val="nil"/>
              <w:left w:val="nil"/>
              <w:bottom w:val="single" w:sz="8" w:space="0" w:color="auto"/>
              <w:right w:val="single" w:sz="8" w:space="0" w:color="auto"/>
            </w:tcBorders>
            <w:shd w:val="clear" w:color="auto" w:fill="auto"/>
            <w:noWrap/>
            <w:vAlign w:val="center"/>
            <w:hideMark/>
          </w:tcPr>
          <w:p w:rsidR="00E776C3" w:rsidRPr="00BC17EA" w:rsidRDefault="00E776C3" w:rsidP="00BC17EA">
            <w:pPr>
              <w:shd w:val="clear" w:color="auto" w:fill="FFFFFF" w:themeFill="background1"/>
              <w:spacing w:after="0" w:line="240" w:lineRule="auto"/>
              <w:jc w:val="center"/>
              <w:rPr>
                <w:rFonts w:ascii="Arial" w:eastAsia="Times New Roman" w:hAnsi="Arial" w:cs="Arial"/>
                <w:b/>
                <w:bCs/>
                <w:sz w:val="18"/>
                <w:szCs w:val="18"/>
                <w:lang w:val="en-US"/>
              </w:rPr>
            </w:pPr>
            <w:r w:rsidRPr="00BC17EA">
              <w:rPr>
                <w:rFonts w:ascii="Arial" w:eastAsia="Times New Roman" w:hAnsi="Arial" w:cs="Arial"/>
                <w:b/>
                <w:bCs/>
                <w:sz w:val="18"/>
                <w:szCs w:val="18"/>
              </w:rPr>
              <w:t>Achv%</w:t>
            </w:r>
          </w:p>
        </w:tc>
        <w:tc>
          <w:tcPr>
            <w:tcW w:w="1314" w:type="dxa"/>
            <w:tcBorders>
              <w:top w:val="nil"/>
              <w:left w:val="nil"/>
              <w:bottom w:val="single" w:sz="8" w:space="0" w:color="auto"/>
              <w:right w:val="single" w:sz="8" w:space="0" w:color="auto"/>
            </w:tcBorders>
            <w:shd w:val="clear" w:color="auto" w:fill="auto"/>
            <w:noWrap/>
            <w:vAlign w:val="center"/>
            <w:hideMark/>
          </w:tcPr>
          <w:p w:rsidR="00E776C3" w:rsidRPr="00BC17EA" w:rsidRDefault="00E776C3" w:rsidP="00BC17EA">
            <w:pPr>
              <w:shd w:val="clear" w:color="auto" w:fill="FFFFFF" w:themeFill="background1"/>
              <w:spacing w:after="0" w:line="240" w:lineRule="auto"/>
              <w:jc w:val="center"/>
              <w:rPr>
                <w:rFonts w:ascii="Arial" w:eastAsia="Times New Roman" w:hAnsi="Arial" w:cs="Arial"/>
                <w:b/>
                <w:bCs/>
                <w:sz w:val="18"/>
                <w:szCs w:val="18"/>
                <w:lang w:val="en-US"/>
              </w:rPr>
            </w:pPr>
            <w:r w:rsidRPr="00BC17EA">
              <w:rPr>
                <w:rFonts w:ascii="Arial" w:eastAsia="Times New Roman" w:hAnsi="Arial" w:cs="Arial"/>
                <w:b/>
                <w:bCs/>
                <w:sz w:val="18"/>
                <w:szCs w:val="18"/>
              </w:rPr>
              <w:t>Target</w:t>
            </w:r>
            <w:r w:rsidR="00BC17EA" w:rsidRPr="00BC17EA">
              <w:rPr>
                <w:rFonts w:ascii="Arial" w:eastAsia="Times New Roman" w:hAnsi="Arial" w:cs="Arial"/>
                <w:b/>
                <w:bCs/>
                <w:sz w:val="18"/>
                <w:szCs w:val="18"/>
              </w:rPr>
              <w:t xml:space="preserve">  Amt</w:t>
            </w:r>
          </w:p>
        </w:tc>
        <w:tc>
          <w:tcPr>
            <w:tcW w:w="1221" w:type="dxa"/>
            <w:tcBorders>
              <w:top w:val="nil"/>
              <w:left w:val="nil"/>
              <w:bottom w:val="single" w:sz="8" w:space="0" w:color="auto"/>
              <w:right w:val="single" w:sz="8" w:space="0" w:color="auto"/>
            </w:tcBorders>
            <w:shd w:val="clear" w:color="auto" w:fill="auto"/>
            <w:vAlign w:val="center"/>
            <w:hideMark/>
          </w:tcPr>
          <w:p w:rsidR="00E776C3" w:rsidRPr="00BC17EA" w:rsidRDefault="00E776C3" w:rsidP="00BC17EA">
            <w:pPr>
              <w:shd w:val="clear" w:color="auto" w:fill="FFFFFF" w:themeFill="background1"/>
              <w:spacing w:after="0" w:line="240" w:lineRule="auto"/>
              <w:jc w:val="center"/>
              <w:rPr>
                <w:rFonts w:ascii="Arial" w:eastAsia="Times New Roman" w:hAnsi="Arial" w:cs="Arial"/>
                <w:b/>
                <w:bCs/>
                <w:sz w:val="18"/>
                <w:szCs w:val="18"/>
                <w:lang w:val="en-US"/>
              </w:rPr>
            </w:pPr>
            <w:r w:rsidRPr="00BC17EA">
              <w:rPr>
                <w:rFonts w:ascii="Arial" w:eastAsia="Times New Roman" w:hAnsi="Arial" w:cs="Arial"/>
                <w:b/>
                <w:bCs/>
                <w:sz w:val="18"/>
                <w:szCs w:val="18"/>
              </w:rPr>
              <w:t>Achieved</w:t>
            </w:r>
            <w:r w:rsidR="00BC17EA" w:rsidRPr="00BC17EA">
              <w:rPr>
                <w:rFonts w:ascii="Arial" w:eastAsia="Times New Roman" w:hAnsi="Arial" w:cs="Arial"/>
                <w:b/>
                <w:bCs/>
                <w:sz w:val="18"/>
                <w:szCs w:val="18"/>
              </w:rPr>
              <w:t xml:space="preserve">  Amt</w:t>
            </w:r>
          </w:p>
        </w:tc>
        <w:tc>
          <w:tcPr>
            <w:tcW w:w="1549" w:type="dxa"/>
            <w:tcBorders>
              <w:top w:val="nil"/>
              <w:left w:val="nil"/>
              <w:bottom w:val="single" w:sz="8" w:space="0" w:color="auto"/>
              <w:right w:val="single" w:sz="8" w:space="0" w:color="auto"/>
            </w:tcBorders>
            <w:shd w:val="clear" w:color="auto" w:fill="auto"/>
            <w:noWrap/>
            <w:vAlign w:val="center"/>
            <w:hideMark/>
          </w:tcPr>
          <w:p w:rsidR="00E776C3" w:rsidRPr="00BC17EA" w:rsidRDefault="00E776C3" w:rsidP="00BC17EA">
            <w:pPr>
              <w:shd w:val="clear" w:color="auto" w:fill="FFFFFF" w:themeFill="background1"/>
              <w:spacing w:after="0" w:line="240" w:lineRule="auto"/>
              <w:jc w:val="center"/>
              <w:rPr>
                <w:rFonts w:ascii="Arial" w:eastAsia="Times New Roman" w:hAnsi="Arial" w:cs="Arial"/>
                <w:b/>
                <w:bCs/>
                <w:sz w:val="18"/>
                <w:szCs w:val="18"/>
                <w:lang w:val="en-US"/>
              </w:rPr>
            </w:pPr>
            <w:r w:rsidRPr="00BC17EA">
              <w:rPr>
                <w:rFonts w:ascii="Arial" w:eastAsia="Times New Roman" w:hAnsi="Arial" w:cs="Arial"/>
                <w:b/>
                <w:bCs/>
                <w:sz w:val="18"/>
                <w:szCs w:val="18"/>
              </w:rPr>
              <w:t>Achv%</w:t>
            </w:r>
          </w:p>
        </w:tc>
      </w:tr>
      <w:tr w:rsidR="004D2820" w:rsidRPr="00326353" w:rsidTr="007D1CCF">
        <w:trPr>
          <w:trHeight w:val="357"/>
        </w:trPr>
        <w:tc>
          <w:tcPr>
            <w:tcW w:w="1846" w:type="dxa"/>
            <w:tcBorders>
              <w:top w:val="nil"/>
              <w:left w:val="single" w:sz="8" w:space="0" w:color="auto"/>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both"/>
              <w:rPr>
                <w:rFonts w:ascii="Arial" w:eastAsia="Times New Roman" w:hAnsi="Arial" w:cs="Arial"/>
                <w:sz w:val="18"/>
                <w:szCs w:val="18"/>
                <w:lang w:val="en-US"/>
              </w:rPr>
            </w:pPr>
            <w:r w:rsidRPr="00326353">
              <w:rPr>
                <w:rFonts w:ascii="Arial" w:eastAsia="Times New Roman" w:hAnsi="Arial" w:cs="Arial"/>
                <w:sz w:val="18"/>
                <w:szCs w:val="18"/>
              </w:rPr>
              <w:t>Agri Total</w:t>
            </w:r>
          </w:p>
        </w:tc>
        <w:tc>
          <w:tcPr>
            <w:tcW w:w="128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lang w:val="en-US"/>
              </w:rPr>
              <w:t>13868</w:t>
            </w:r>
          </w:p>
        </w:tc>
        <w:tc>
          <w:tcPr>
            <w:tcW w:w="1387"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1434</w:t>
            </w:r>
          </w:p>
        </w:tc>
        <w:tc>
          <w:tcPr>
            <w:tcW w:w="126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10</w:t>
            </w:r>
          </w:p>
        </w:tc>
        <w:tc>
          <w:tcPr>
            <w:tcW w:w="1314"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15758</w:t>
            </w:r>
          </w:p>
        </w:tc>
        <w:tc>
          <w:tcPr>
            <w:tcW w:w="1221"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1573</w:t>
            </w:r>
          </w:p>
        </w:tc>
        <w:tc>
          <w:tcPr>
            <w:tcW w:w="1549"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center"/>
              <w:rPr>
                <w:rFonts w:ascii="Arial" w:hAnsi="Arial" w:cs="Arial"/>
                <w:color w:val="000000"/>
                <w:sz w:val="18"/>
                <w:szCs w:val="18"/>
              </w:rPr>
            </w:pPr>
            <w:r w:rsidRPr="00326353">
              <w:rPr>
                <w:rFonts w:ascii="Arial" w:hAnsi="Arial" w:cs="Arial"/>
                <w:color w:val="000000"/>
                <w:sz w:val="18"/>
                <w:szCs w:val="18"/>
              </w:rPr>
              <w:t>10</w:t>
            </w:r>
          </w:p>
        </w:tc>
      </w:tr>
      <w:tr w:rsidR="004D2820" w:rsidRPr="00326353" w:rsidTr="007D1CCF">
        <w:trPr>
          <w:trHeight w:val="347"/>
        </w:trPr>
        <w:tc>
          <w:tcPr>
            <w:tcW w:w="1846" w:type="dxa"/>
            <w:tcBorders>
              <w:top w:val="nil"/>
              <w:left w:val="single" w:sz="8" w:space="0" w:color="auto"/>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both"/>
              <w:rPr>
                <w:rFonts w:ascii="Arial" w:eastAsia="Times New Roman" w:hAnsi="Arial" w:cs="Arial"/>
                <w:sz w:val="18"/>
                <w:szCs w:val="18"/>
                <w:lang w:val="en-US"/>
              </w:rPr>
            </w:pPr>
            <w:r w:rsidRPr="00326353">
              <w:rPr>
                <w:rFonts w:ascii="Arial" w:eastAsia="Times New Roman" w:hAnsi="Arial" w:cs="Arial"/>
                <w:sz w:val="18"/>
                <w:szCs w:val="18"/>
              </w:rPr>
              <w:t>Crop Loan</w:t>
            </w:r>
          </w:p>
        </w:tc>
        <w:tc>
          <w:tcPr>
            <w:tcW w:w="128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lang w:val="en-US"/>
              </w:rPr>
              <w:t>8318</w:t>
            </w:r>
          </w:p>
        </w:tc>
        <w:tc>
          <w:tcPr>
            <w:tcW w:w="1387"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525</w:t>
            </w:r>
          </w:p>
        </w:tc>
        <w:tc>
          <w:tcPr>
            <w:tcW w:w="126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6</w:t>
            </w:r>
          </w:p>
        </w:tc>
        <w:tc>
          <w:tcPr>
            <w:tcW w:w="1314"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8899</w:t>
            </w:r>
          </w:p>
        </w:tc>
        <w:tc>
          <w:tcPr>
            <w:tcW w:w="1221"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249</w:t>
            </w:r>
          </w:p>
        </w:tc>
        <w:tc>
          <w:tcPr>
            <w:tcW w:w="1549"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center"/>
              <w:rPr>
                <w:rFonts w:ascii="Arial" w:hAnsi="Arial" w:cs="Arial"/>
                <w:color w:val="000000"/>
                <w:sz w:val="18"/>
                <w:szCs w:val="18"/>
              </w:rPr>
            </w:pPr>
            <w:r w:rsidRPr="00326353">
              <w:rPr>
                <w:rFonts w:ascii="Arial" w:hAnsi="Arial" w:cs="Arial"/>
                <w:color w:val="000000"/>
                <w:sz w:val="18"/>
                <w:szCs w:val="18"/>
              </w:rPr>
              <w:t>3</w:t>
            </w:r>
          </w:p>
        </w:tc>
      </w:tr>
      <w:tr w:rsidR="004D2820" w:rsidRPr="00326353" w:rsidTr="007D1CCF">
        <w:trPr>
          <w:trHeight w:val="336"/>
        </w:trPr>
        <w:tc>
          <w:tcPr>
            <w:tcW w:w="1846" w:type="dxa"/>
            <w:tcBorders>
              <w:top w:val="nil"/>
              <w:left w:val="single" w:sz="8" w:space="0" w:color="auto"/>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both"/>
              <w:rPr>
                <w:rFonts w:ascii="Arial" w:eastAsia="Times New Roman" w:hAnsi="Arial" w:cs="Arial"/>
                <w:sz w:val="18"/>
                <w:szCs w:val="18"/>
                <w:lang w:val="en-US"/>
              </w:rPr>
            </w:pPr>
            <w:r w:rsidRPr="00326353">
              <w:rPr>
                <w:rFonts w:ascii="Arial" w:eastAsia="Times New Roman" w:hAnsi="Arial" w:cs="Arial"/>
                <w:sz w:val="18"/>
                <w:szCs w:val="18"/>
              </w:rPr>
              <w:t>MSME</w:t>
            </w:r>
          </w:p>
        </w:tc>
        <w:tc>
          <w:tcPr>
            <w:tcW w:w="128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lang w:val="en-US"/>
              </w:rPr>
              <w:t>4622</w:t>
            </w:r>
          </w:p>
        </w:tc>
        <w:tc>
          <w:tcPr>
            <w:tcW w:w="1387"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2357</w:t>
            </w:r>
          </w:p>
        </w:tc>
        <w:tc>
          <w:tcPr>
            <w:tcW w:w="126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51</w:t>
            </w:r>
          </w:p>
        </w:tc>
        <w:tc>
          <w:tcPr>
            <w:tcW w:w="1314"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5869</w:t>
            </w:r>
          </w:p>
        </w:tc>
        <w:tc>
          <w:tcPr>
            <w:tcW w:w="1221"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2856</w:t>
            </w:r>
          </w:p>
        </w:tc>
        <w:tc>
          <w:tcPr>
            <w:tcW w:w="1549"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center"/>
              <w:rPr>
                <w:rFonts w:ascii="Arial" w:hAnsi="Arial" w:cs="Arial"/>
                <w:color w:val="000000"/>
                <w:sz w:val="18"/>
                <w:szCs w:val="18"/>
              </w:rPr>
            </w:pPr>
            <w:r w:rsidRPr="00326353">
              <w:rPr>
                <w:rFonts w:ascii="Arial" w:hAnsi="Arial" w:cs="Arial"/>
                <w:color w:val="000000"/>
                <w:sz w:val="18"/>
                <w:szCs w:val="18"/>
              </w:rPr>
              <w:t>49</w:t>
            </w:r>
          </w:p>
        </w:tc>
      </w:tr>
      <w:tr w:rsidR="004D2820" w:rsidRPr="00326353" w:rsidTr="007D1CCF">
        <w:trPr>
          <w:trHeight w:val="123"/>
        </w:trPr>
        <w:tc>
          <w:tcPr>
            <w:tcW w:w="1846" w:type="dxa"/>
            <w:tcBorders>
              <w:top w:val="nil"/>
              <w:left w:val="single" w:sz="8" w:space="0" w:color="auto"/>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both"/>
              <w:rPr>
                <w:rFonts w:ascii="Arial" w:eastAsia="Times New Roman" w:hAnsi="Arial" w:cs="Arial"/>
                <w:sz w:val="18"/>
                <w:szCs w:val="18"/>
                <w:lang w:val="en-US"/>
              </w:rPr>
            </w:pPr>
            <w:r w:rsidRPr="00326353">
              <w:rPr>
                <w:rFonts w:ascii="Arial" w:eastAsia="Times New Roman" w:hAnsi="Arial" w:cs="Arial"/>
                <w:sz w:val="18"/>
                <w:szCs w:val="18"/>
              </w:rPr>
              <w:t>Other Priority Sector</w:t>
            </w:r>
          </w:p>
        </w:tc>
        <w:tc>
          <w:tcPr>
            <w:tcW w:w="128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lang w:val="en-US"/>
              </w:rPr>
              <w:t>3123</w:t>
            </w:r>
          </w:p>
        </w:tc>
        <w:tc>
          <w:tcPr>
            <w:tcW w:w="1387"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490</w:t>
            </w:r>
          </w:p>
        </w:tc>
        <w:tc>
          <w:tcPr>
            <w:tcW w:w="126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16</w:t>
            </w:r>
          </w:p>
        </w:tc>
        <w:tc>
          <w:tcPr>
            <w:tcW w:w="1314"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2378</w:t>
            </w:r>
          </w:p>
        </w:tc>
        <w:tc>
          <w:tcPr>
            <w:tcW w:w="1221"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277</w:t>
            </w:r>
          </w:p>
        </w:tc>
        <w:tc>
          <w:tcPr>
            <w:tcW w:w="1549"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center"/>
              <w:rPr>
                <w:rFonts w:ascii="Arial" w:hAnsi="Arial" w:cs="Arial"/>
                <w:color w:val="000000"/>
                <w:sz w:val="18"/>
                <w:szCs w:val="18"/>
              </w:rPr>
            </w:pPr>
            <w:r w:rsidRPr="00326353">
              <w:rPr>
                <w:rFonts w:ascii="Arial" w:hAnsi="Arial" w:cs="Arial"/>
                <w:color w:val="000000"/>
                <w:sz w:val="18"/>
                <w:szCs w:val="18"/>
              </w:rPr>
              <w:t>12</w:t>
            </w:r>
          </w:p>
        </w:tc>
      </w:tr>
      <w:tr w:rsidR="004D2820" w:rsidRPr="00326353" w:rsidTr="007D1CCF">
        <w:trPr>
          <w:trHeight w:val="330"/>
        </w:trPr>
        <w:tc>
          <w:tcPr>
            <w:tcW w:w="1846" w:type="dxa"/>
            <w:tcBorders>
              <w:top w:val="nil"/>
              <w:left w:val="single" w:sz="8" w:space="0" w:color="auto"/>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both"/>
              <w:rPr>
                <w:rFonts w:ascii="Arial" w:eastAsia="Times New Roman" w:hAnsi="Arial" w:cs="Arial"/>
                <w:b/>
                <w:bCs/>
                <w:sz w:val="18"/>
                <w:szCs w:val="18"/>
              </w:rPr>
            </w:pPr>
            <w:r w:rsidRPr="00326353">
              <w:rPr>
                <w:rFonts w:ascii="Arial" w:eastAsia="Times New Roman" w:hAnsi="Arial" w:cs="Arial"/>
                <w:b/>
                <w:bCs/>
                <w:sz w:val="18"/>
                <w:szCs w:val="18"/>
              </w:rPr>
              <w:t>Total</w:t>
            </w:r>
          </w:p>
        </w:tc>
        <w:tc>
          <w:tcPr>
            <w:tcW w:w="128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b/>
                <w:bCs/>
                <w:color w:val="000000"/>
                <w:sz w:val="18"/>
                <w:szCs w:val="18"/>
              </w:rPr>
            </w:pPr>
            <w:r w:rsidRPr="00326353">
              <w:rPr>
                <w:rFonts w:ascii="Arial" w:hAnsi="Arial" w:cs="Arial"/>
                <w:b/>
                <w:bCs/>
                <w:color w:val="000000"/>
                <w:sz w:val="18"/>
                <w:szCs w:val="18"/>
                <w:lang w:val="en-US"/>
              </w:rPr>
              <w:t>21612</w:t>
            </w:r>
          </w:p>
        </w:tc>
        <w:tc>
          <w:tcPr>
            <w:tcW w:w="1387"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b/>
                <w:bCs/>
                <w:color w:val="000000"/>
                <w:sz w:val="18"/>
                <w:szCs w:val="18"/>
              </w:rPr>
            </w:pPr>
            <w:r w:rsidRPr="00326353">
              <w:rPr>
                <w:rFonts w:ascii="Arial" w:hAnsi="Arial" w:cs="Arial"/>
                <w:b/>
                <w:bCs/>
                <w:color w:val="000000"/>
                <w:sz w:val="18"/>
                <w:szCs w:val="18"/>
              </w:rPr>
              <w:t>4281</w:t>
            </w:r>
          </w:p>
        </w:tc>
        <w:tc>
          <w:tcPr>
            <w:tcW w:w="1268"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20</w:t>
            </w:r>
          </w:p>
        </w:tc>
        <w:tc>
          <w:tcPr>
            <w:tcW w:w="1314"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24005</w:t>
            </w:r>
          </w:p>
        </w:tc>
        <w:tc>
          <w:tcPr>
            <w:tcW w:w="1221"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right"/>
              <w:rPr>
                <w:rFonts w:ascii="Arial" w:hAnsi="Arial" w:cs="Arial"/>
                <w:color w:val="000000"/>
                <w:sz w:val="18"/>
                <w:szCs w:val="18"/>
              </w:rPr>
            </w:pPr>
            <w:r w:rsidRPr="00326353">
              <w:rPr>
                <w:rFonts w:ascii="Arial" w:hAnsi="Arial" w:cs="Arial"/>
                <w:color w:val="000000"/>
                <w:sz w:val="18"/>
                <w:szCs w:val="18"/>
              </w:rPr>
              <w:t>4706</w:t>
            </w:r>
          </w:p>
        </w:tc>
        <w:tc>
          <w:tcPr>
            <w:tcW w:w="1549" w:type="dxa"/>
            <w:tcBorders>
              <w:top w:val="nil"/>
              <w:left w:val="nil"/>
              <w:bottom w:val="single" w:sz="8" w:space="0" w:color="auto"/>
              <w:right w:val="single" w:sz="8" w:space="0" w:color="auto"/>
            </w:tcBorders>
            <w:shd w:val="clear" w:color="auto" w:fill="auto"/>
            <w:noWrap/>
            <w:vAlign w:val="bottom"/>
            <w:hideMark/>
          </w:tcPr>
          <w:p w:rsidR="004D2820" w:rsidRPr="00326353" w:rsidRDefault="004D2820"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20</w:t>
            </w:r>
          </w:p>
        </w:tc>
      </w:tr>
      <w:tr w:rsidR="00E776C3" w:rsidRPr="00326353" w:rsidTr="007D1CCF">
        <w:trPr>
          <w:trHeight w:val="72"/>
        </w:trPr>
        <w:tc>
          <w:tcPr>
            <w:tcW w:w="1846" w:type="dxa"/>
            <w:tcBorders>
              <w:top w:val="nil"/>
              <w:left w:val="single" w:sz="8" w:space="0" w:color="auto"/>
              <w:bottom w:val="nil"/>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rPr>
            </w:pPr>
          </w:p>
        </w:tc>
        <w:tc>
          <w:tcPr>
            <w:tcW w:w="1288" w:type="dxa"/>
            <w:tcBorders>
              <w:top w:val="nil"/>
              <w:left w:val="nil"/>
              <w:bottom w:val="nil"/>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rPr>
            </w:pPr>
          </w:p>
        </w:tc>
        <w:tc>
          <w:tcPr>
            <w:tcW w:w="1387" w:type="dxa"/>
            <w:tcBorders>
              <w:top w:val="nil"/>
              <w:left w:val="nil"/>
              <w:bottom w:val="nil"/>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lang w:val="en-US"/>
              </w:rPr>
            </w:pPr>
          </w:p>
        </w:tc>
        <w:tc>
          <w:tcPr>
            <w:tcW w:w="1268" w:type="dxa"/>
            <w:tcBorders>
              <w:top w:val="nil"/>
              <w:left w:val="nil"/>
              <w:bottom w:val="nil"/>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lang w:val="en-US"/>
              </w:rPr>
            </w:pPr>
          </w:p>
        </w:tc>
        <w:tc>
          <w:tcPr>
            <w:tcW w:w="1314" w:type="dxa"/>
            <w:tcBorders>
              <w:top w:val="nil"/>
              <w:left w:val="nil"/>
              <w:bottom w:val="nil"/>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lang w:val="en-US"/>
              </w:rPr>
            </w:pPr>
          </w:p>
        </w:tc>
        <w:tc>
          <w:tcPr>
            <w:tcW w:w="1221" w:type="dxa"/>
            <w:tcBorders>
              <w:top w:val="nil"/>
              <w:left w:val="nil"/>
              <w:bottom w:val="nil"/>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lang w:val="en-US"/>
              </w:rPr>
            </w:pPr>
          </w:p>
        </w:tc>
        <w:tc>
          <w:tcPr>
            <w:tcW w:w="1549" w:type="dxa"/>
            <w:tcBorders>
              <w:top w:val="nil"/>
              <w:left w:val="nil"/>
              <w:bottom w:val="nil"/>
              <w:right w:val="single" w:sz="8" w:space="0" w:color="auto"/>
            </w:tcBorders>
            <w:shd w:val="clear" w:color="auto" w:fill="auto"/>
            <w:noWrap/>
            <w:vAlign w:val="bottom"/>
            <w:hideMark/>
          </w:tcPr>
          <w:p w:rsidR="00E776C3" w:rsidRPr="00326353" w:rsidRDefault="00E776C3" w:rsidP="0064240D">
            <w:pPr>
              <w:shd w:val="clear" w:color="auto" w:fill="FFFFFF" w:themeFill="background1"/>
              <w:spacing w:after="0" w:line="240" w:lineRule="auto"/>
              <w:jc w:val="both"/>
              <w:rPr>
                <w:rFonts w:ascii="Arial" w:eastAsia="Times New Roman" w:hAnsi="Arial" w:cs="Arial"/>
                <w:lang w:val="en-US"/>
              </w:rPr>
            </w:pPr>
          </w:p>
        </w:tc>
      </w:tr>
    </w:tbl>
    <w:p w:rsidR="00E776C3" w:rsidRPr="00326353" w:rsidRDefault="00447F56" w:rsidP="0064240D">
      <w:pPr>
        <w:shd w:val="clear" w:color="auto" w:fill="FFFFFF" w:themeFill="background1"/>
        <w:autoSpaceDE w:val="0"/>
        <w:autoSpaceDN w:val="0"/>
        <w:adjustRightInd w:val="0"/>
        <w:spacing w:after="0" w:line="240" w:lineRule="auto"/>
        <w:jc w:val="both"/>
        <w:rPr>
          <w:rFonts w:ascii="Arial" w:hAnsi="Arial" w:cs="Arial"/>
          <w:bCs/>
        </w:rPr>
      </w:pP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t xml:space="preserve">     </w:t>
      </w:r>
      <w:r w:rsidR="003269AE" w:rsidRPr="00326353">
        <w:rPr>
          <w:rFonts w:ascii="Arial" w:hAnsi="Arial" w:cs="Arial"/>
          <w:bCs/>
        </w:rPr>
        <w:t xml:space="preserve">   </w:t>
      </w:r>
      <w:r w:rsidR="00847DF1">
        <w:rPr>
          <w:rFonts w:ascii="Arial" w:hAnsi="Arial" w:cs="Arial"/>
          <w:bCs/>
        </w:rPr>
        <w:t xml:space="preserve">  </w:t>
      </w:r>
      <w:r w:rsidR="003269AE" w:rsidRPr="00326353">
        <w:rPr>
          <w:rFonts w:ascii="Arial" w:hAnsi="Arial" w:cs="Arial"/>
          <w:bCs/>
        </w:rPr>
        <w:t xml:space="preserve"> </w:t>
      </w:r>
      <w:r w:rsidRPr="00326353">
        <w:rPr>
          <w:rFonts w:ascii="Arial" w:hAnsi="Arial" w:cs="Arial"/>
        </w:rPr>
        <w:t>(Ref. pg-37)</w:t>
      </w:r>
    </w:p>
    <w:p w:rsidR="00FD6D32" w:rsidRDefault="00FD6D32" w:rsidP="0064240D">
      <w:pPr>
        <w:shd w:val="clear" w:color="auto" w:fill="FFFFFF" w:themeFill="background1"/>
        <w:autoSpaceDE w:val="0"/>
        <w:autoSpaceDN w:val="0"/>
        <w:adjustRightInd w:val="0"/>
        <w:spacing w:after="0" w:line="240" w:lineRule="auto"/>
        <w:jc w:val="both"/>
        <w:rPr>
          <w:rFonts w:ascii="Arial" w:hAnsi="Arial" w:cs="Arial"/>
          <w:bCs/>
        </w:rPr>
      </w:pPr>
      <w:r w:rsidRPr="00326353">
        <w:rPr>
          <w:rFonts w:ascii="Arial" w:hAnsi="Arial" w:cs="Arial"/>
          <w:bCs/>
        </w:rPr>
        <w:t>Performance under ACP has improved</w:t>
      </w:r>
      <w:r w:rsidR="00365A36" w:rsidRPr="00326353">
        <w:rPr>
          <w:rFonts w:ascii="Arial" w:hAnsi="Arial" w:cs="Arial"/>
          <w:bCs/>
        </w:rPr>
        <w:t xml:space="preserve"> from 4281 Cr. in June’18 quarter</w:t>
      </w:r>
      <w:r w:rsidRPr="00326353">
        <w:rPr>
          <w:rFonts w:ascii="Arial" w:hAnsi="Arial" w:cs="Arial"/>
          <w:bCs/>
        </w:rPr>
        <w:t xml:space="preserve"> to 4706 Cr in </w:t>
      </w:r>
      <w:r w:rsidR="00CC5F62" w:rsidRPr="00326353">
        <w:rPr>
          <w:rFonts w:ascii="Arial" w:hAnsi="Arial" w:cs="Arial"/>
          <w:bCs/>
        </w:rPr>
        <w:t xml:space="preserve">June’19 </w:t>
      </w:r>
      <w:r w:rsidR="000B5F77" w:rsidRPr="00326353">
        <w:rPr>
          <w:rFonts w:ascii="Arial" w:hAnsi="Arial" w:cs="Arial"/>
          <w:bCs/>
        </w:rPr>
        <w:t>quarter with quarterly</w:t>
      </w:r>
      <w:r w:rsidR="008E03F8" w:rsidRPr="00326353">
        <w:rPr>
          <w:rFonts w:ascii="Arial" w:hAnsi="Arial" w:cs="Arial"/>
          <w:bCs/>
        </w:rPr>
        <w:t xml:space="preserve"> disbursement</w:t>
      </w:r>
      <w:r w:rsidR="00C90ED4" w:rsidRPr="00326353">
        <w:rPr>
          <w:rFonts w:ascii="Arial" w:hAnsi="Arial" w:cs="Arial"/>
          <w:bCs/>
        </w:rPr>
        <w:t xml:space="preserve"> increase of Rs.425 Cr.</w:t>
      </w:r>
      <w:r w:rsidRPr="00326353">
        <w:rPr>
          <w:rFonts w:ascii="Arial" w:hAnsi="Arial" w:cs="Arial"/>
          <w:bCs/>
        </w:rPr>
        <w:t xml:space="preserve"> </w:t>
      </w:r>
    </w:p>
    <w:p w:rsidR="0046394E" w:rsidRDefault="0046394E" w:rsidP="0064240D">
      <w:pPr>
        <w:shd w:val="clear" w:color="auto" w:fill="FFFFFF" w:themeFill="background1"/>
        <w:autoSpaceDE w:val="0"/>
        <w:autoSpaceDN w:val="0"/>
        <w:adjustRightInd w:val="0"/>
        <w:spacing w:after="0" w:line="240" w:lineRule="auto"/>
        <w:jc w:val="both"/>
        <w:rPr>
          <w:rFonts w:ascii="Arial" w:hAnsi="Arial" w:cs="Arial"/>
          <w:bCs/>
        </w:rPr>
      </w:pPr>
    </w:p>
    <w:p w:rsidR="00E776C3" w:rsidRPr="00326353" w:rsidRDefault="0046394E" w:rsidP="0064240D">
      <w:pPr>
        <w:shd w:val="clear" w:color="auto" w:fill="FFFFFF" w:themeFill="background1"/>
        <w:autoSpaceDE w:val="0"/>
        <w:autoSpaceDN w:val="0"/>
        <w:adjustRightInd w:val="0"/>
        <w:spacing w:after="0" w:line="240" w:lineRule="auto"/>
        <w:jc w:val="both"/>
        <w:rPr>
          <w:rFonts w:ascii="Arial" w:hAnsi="Arial" w:cs="Arial"/>
          <w:bCs/>
        </w:rPr>
      </w:pPr>
      <w:r w:rsidRPr="00326353">
        <w:rPr>
          <w:rFonts w:ascii="Arial" w:hAnsi="Arial" w:cs="Arial"/>
          <w:b/>
          <w:bCs/>
          <w:sz w:val="24"/>
          <w:szCs w:val="24"/>
        </w:rPr>
        <w:t>Annual Credit Plan</w:t>
      </w:r>
      <w:r w:rsidRPr="00326353">
        <w:rPr>
          <w:rFonts w:ascii="Arial" w:hAnsi="Arial" w:cs="Arial"/>
          <w:sz w:val="24"/>
          <w:szCs w:val="24"/>
        </w:rPr>
        <w:t>: In the</w:t>
      </w:r>
      <w:r w:rsidR="00DD337E">
        <w:rPr>
          <w:rFonts w:ascii="Arial" w:hAnsi="Arial" w:cs="Arial"/>
          <w:sz w:val="24"/>
          <w:szCs w:val="24"/>
        </w:rPr>
        <w:t xml:space="preserve"> 21</w:t>
      </w:r>
      <w:r w:rsidRPr="00326353">
        <w:rPr>
          <w:rFonts w:ascii="Arial" w:hAnsi="Arial" w:cs="Arial"/>
          <w:sz w:val="24"/>
          <w:szCs w:val="24"/>
        </w:rPr>
        <w:t xml:space="preserve"> districts where the </w:t>
      </w:r>
      <w:r w:rsidRPr="00326353">
        <w:rPr>
          <w:rFonts w:ascii="Arial" w:hAnsi="Arial" w:cs="Arial"/>
          <w:b/>
          <w:bCs/>
          <w:sz w:val="24"/>
          <w:szCs w:val="24"/>
        </w:rPr>
        <w:t>ACP Achievement (Agri.)</w:t>
      </w:r>
      <w:r w:rsidRPr="00326353">
        <w:rPr>
          <w:rFonts w:ascii="Arial" w:hAnsi="Arial" w:cs="Arial"/>
          <w:sz w:val="24"/>
          <w:szCs w:val="24"/>
        </w:rPr>
        <w:t xml:space="preserve"> is les</w:t>
      </w:r>
      <w:r w:rsidR="002A7500">
        <w:rPr>
          <w:rFonts w:ascii="Arial" w:hAnsi="Arial" w:cs="Arial"/>
          <w:sz w:val="24"/>
          <w:szCs w:val="24"/>
        </w:rPr>
        <w:t>s than 10%, DC/ DDM/ LDM/ operating Banks should make a coordinated approach</w:t>
      </w:r>
      <w:r w:rsidR="005F0407">
        <w:rPr>
          <w:rFonts w:ascii="Arial" w:hAnsi="Arial" w:cs="Arial"/>
          <w:sz w:val="24"/>
          <w:szCs w:val="24"/>
        </w:rPr>
        <w:t>. C</w:t>
      </w:r>
      <w:r w:rsidR="002A7500">
        <w:rPr>
          <w:rFonts w:ascii="Arial" w:hAnsi="Arial" w:cs="Arial"/>
          <w:sz w:val="24"/>
          <w:szCs w:val="24"/>
        </w:rPr>
        <w:t>lose monitoring of the quarterly data for achievement of crop loan</w:t>
      </w:r>
      <w:r w:rsidR="00BC17EA">
        <w:rPr>
          <w:rFonts w:ascii="Arial" w:hAnsi="Arial" w:cs="Arial"/>
          <w:sz w:val="24"/>
          <w:szCs w:val="24"/>
        </w:rPr>
        <w:t xml:space="preserve"> of each individual Bank</w:t>
      </w:r>
      <w:r w:rsidR="005F0407">
        <w:rPr>
          <w:rFonts w:ascii="Arial" w:hAnsi="Arial" w:cs="Arial"/>
          <w:sz w:val="24"/>
          <w:szCs w:val="24"/>
        </w:rPr>
        <w:t xml:space="preserve"> is to be made in the DCC.</w:t>
      </w:r>
    </w:p>
    <w:p w:rsidR="00E776C3" w:rsidRPr="00326353" w:rsidRDefault="00E776C3" w:rsidP="0064240D">
      <w:pPr>
        <w:shd w:val="clear" w:color="auto" w:fill="FFFFFF" w:themeFill="background1"/>
        <w:autoSpaceDE w:val="0"/>
        <w:autoSpaceDN w:val="0"/>
        <w:adjustRightInd w:val="0"/>
        <w:spacing w:after="0" w:line="240" w:lineRule="auto"/>
        <w:jc w:val="both"/>
        <w:rPr>
          <w:rFonts w:ascii="Arial" w:hAnsi="Arial" w:cs="Arial"/>
          <w:bCs/>
        </w:rPr>
      </w:pPr>
    </w:p>
    <w:p w:rsidR="00AB399F" w:rsidRPr="000B5F77" w:rsidRDefault="00AB399F" w:rsidP="0064240D">
      <w:pPr>
        <w:numPr>
          <w:ilvl w:val="0"/>
          <w:numId w:val="1"/>
        </w:numPr>
        <w:shd w:val="clear" w:color="auto" w:fill="FFFFFF" w:themeFill="background1"/>
        <w:autoSpaceDE w:val="0"/>
        <w:autoSpaceDN w:val="0"/>
        <w:adjustRightInd w:val="0"/>
        <w:spacing w:after="0" w:line="240" w:lineRule="auto"/>
        <w:jc w:val="both"/>
        <w:rPr>
          <w:rFonts w:ascii="Arial" w:hAnsi="Arial" w:cs="Arial"/>
          <w:bCs/>
        </w:rPr>
      </w:pPr>
      <w:r w:rsidRPr="00326353">
        <w:rPr>
          <w:rFonts w:ascii="Arial" w:hAnsi="Arial" w:cs="Arial"/>
          <w:b/>
        </w:rPr>
        <w:t>HIGHLIGHTS OF THE ACP PERFORM</w:t>
      </w:r>
      <w:r w:rsidR="00C05DFA" w:rsidRPr="00326353">
        <w:rPr>
          <w:rFonts w:ascii="Arial" w:hAnsi="Arial" w:cs="Arial"/>
          <w:b/>
        </w:rPr>
        <w:t>ANCE BY THE BANKS FOR</w:t>
      </w:r>
      <w:r w:rsidR="00FB53BA">
        <w:rPr>
          <w:rFonts w:ascii="Arial" w:hAnsi="Arial" w:cs="Arial"/>
          <w:b/>
        </w:rPr>
        <w:t xml:space="preserve"> QUARTER-1 of</w:t>
      </w:r>
      <w:r w:rsidR="00C05DFA" w:rsidRPr="00326353">
        <w:rPr>
          <w:rFonts w:ascii="Arial" w:hAnsi="Arial" w:cs="Arial"/>
          <w:b/>
        </w:rPr>
        <w:t xml:space="preserve"> FY(2019-20</w:t>
      </w:r>
      <w:r w:rsidRPr="00326353">
        <w:rPr>
          <w:rFonts w:ascii="Arial" w:hAnsi="Arial" w:cs="Arial"/>
          <w:b/>
        </w:rPr>
        <w:t>):</w:t>
      </w:r>
    </w:p>
    <w:p w:rsidR="000B5F77" w:rsidRPr="00326353" w:rsidRDefault="000B5F77" w:rsidP="000B5F77">
      <w:pPr>
        <w:shd w:val="clear" w:color="auto" w:fill="FFFFFF" w:themeFill="background1"/>
        <w:autoSpaceDE w:val="0"/>
        <w:autoSpaceDN w:val="0"/>
        <w:adjustRightInd w:val="0"/>
        <w:spacing w:after="0" w:line="240" w:lineRule="auto"/>
        <w:ind w:left="501"/>
        <w:jc w:val="both"/>
        <w:rPr>
          <w:rFonts w:ascii="Arial" w:hAnsi="Arial" w:cs="Arial"/>
          <w:bCs/>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126"/>
        <w:gridCol w:w="2552"/>
        <w:gridCol w:w="2835"/>
      </w:tblGrid>
      <w:tr w:rsidR="00FB70B1" w:rsidRPr="00326353" w:rsidTr="00AA5A85">
        <w:trPr>
          <w:trHeight w:val="646"/>
        </w:trPr>
        <w:tc>
          <w:tcPr>
            <w:tcW w:w="4644" w:type="dxa"/>
            <w:gridSpan w:val="2"/>
            <w:shd w:val="clear" w:color="auto" w:fill="FFFFFF"/>
            <w:vAlign w:val="center"/>
          </w:tcPr>
          <w:p w:rsidR="00FB70B1" w:rsidRPr="00326353" w:rsidRDefault="00FB70B1" w:rsidP="0064240D">
            <w:pPr>
              <w:shd w:val="clear" w:color="auto" w:fill="FFFFFF" w:themeFill="background1"/>
              <w:spacing w:after="0"/>
              <w:jc w:val="center"/>
              <w:rPr>
                <w:rFonts w:ascii="Arial" w:hAnsi="Arial" w:cs="Arial"/>
                <w:b/>
              </w:rPr>
            </w:pPr>
            <w:r w:rsidRPr="00326353">
              <w:rPr>
                <w:rFonts w:ascii="Arial" w:hAnsi="Arial" w:cs="Arial"/>
                <w:b/>
              </w:rPr>
              <w:t>Banks with the Highest</w:t>
            </w:r>
            <w:r w:rsidR="002A7500">
              <w:rPr>
                <w:rFonts w:ascii="Arial" w:hAnsi="Arial" w:cs="Arial"/>
                <w:b/>
              </w:rPr>
              <w:t xml:space="preserve"> Quarterly</w:t>
            </w:r>
            <w:r w:rsidRPr="00326353">
              <w:rPr>
                <w:rFonts w:ascii="Arial" w:hAnsi="Arial" w:cs="Arial"/>
                <w:b/>
              </w:rPr>
              <w:t xml:space="preserve"> ACP Performance (in %)</w:t>
            </w:r>
          </w:p>
        </w:tc>
        <w:tc>
          <w:tcPr>
            <w:tcW w:w="5387" w:type="dxa"/>
            <w:gridSpan w:val="2"/>
            <w:shd w:val="clear" w:color="auto" w:fill="FFFFFF"/>
            <w:vAlign w:val="center"/>
          </w:tcPr>
          <w:p w:rsidR="00FB70B1" w:rsidRPr="00326353" w:rsidRDefault="00FB70B1" w:rsidP="0064240D">
            <w:pPr>
              <w:shd w:val="clear" w:color="auto" w:fill="FFFFFF" w:themeFill="background1"/>
              <w:spacing w:after="0"/>
              <w:jc w:val="center"/>
              <w:rPr>
                <w:rFonts w:ascii="Arial" w:hAnsi="Arial" w:cs="Arial"/>
                <w:b/>
              </w:rPr>
            </w:pPr>
            <w:r w:rsidRPr="00326353">
              <w:rPr>
                <w:rFonts w:ascii="Arial" w:hAnsi="Arial" w:cs="Arial"/>
                <w:b/>
              </w:rPr>
              <w:t xml:space="preserve">Banks with the Lowest </w:t>
            </w:r>
            <w:r w:rsidR="002A7500">
              <w:rPr>
                <w:rFonts w:ascii="Arial" w:hAnsi="Arial" w:cs="Arial"/>
                <w:b/>
              </w:rPr>
              <w:t xml:space="preserve">Quarterly </w:t>
            </w:r>
            <w:r w:rsidRPr="00326353">
              <w:rPr>
                <w:rFonts w:ascii="Arial" w:hAnsi="Arial" w:cs="Arial"/>
                <w:b/>
              </w:rPr>
              <w:t>ACP Performance (in %)</w:t>
            </w:r>
          </w:p>
        </w:tc>
      </w:tr>
      <w:tr w:rsidR="00C13564" w:rsidRPr="00326353" w:rsidTr="00AA5A85">
        <w:tc>
          <w:tcPr>
            <w:tcW w:w="2518"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NESFB</w:t>
            </w:r>
          </w:p>
        </w:tc>
        <w:tc>
          <w:tcPr>
            <w:tcW w:w="2126"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105</w:t>
            </w:r>
          </w:p>
        </w:tc>
        <w:tc>
          <w:tcPr>
            <w:tcW w:w="2552"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IOB</w:t>
            </w:r>
          </w:p>
        </w:tc>
        <w:tc>
          <w:tcPr>
            <w:tcW w:w="2835"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0.29</w:t>
            </w:r>
          </w:p>
        </w:tc>
      </w:tr>
      <w:tr w:rsidR="00C13564" w:rsidRPr="00326353" w:rsidTr="00AA5A85">
        <w:trPr>
          <w:trHeight w:val="247"/>
        </w:trPr>
        <w:tc>
          <w:tcPr>
            <w:tcW w:w="2518"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KBL</w:t>
            </w:r>
          </w:p>
        </w:tc>
        <w:tc>
          <w:tcPr>
            <w:tcW w:w="2126"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99</w:t>
            </w:r>
          </w:p>
        </w:tc>
        <w:tc>
          <w:tcPr>
            <w:tcW w:w="2552"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KMB</w:t>
            </w:r>
          </w:p>
        </w:tc>
        <w:tc>
          <w:tcPr>
            <w:tcW w:w="2835"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0.35</w:t>
            </w:r>
          </w:p>
        </w:tc>
      </w:tr>
      <w:tr w:rsidR="00C13564" w:rsidRPr="00326353" w:rsidTr="00AA5A85">
        <w:trPr>
          <w:trHeight w:val="224"/>
        </w:trPr>
        <w:tc>
          <w:tcPr>
            <w:tcW w:w="2518"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BAND</w:t>
            </w:r>
          </w:p>
        </w:tc>
        <w:tc>
          <w:tcPr>
            <w:tcW w:w="2126"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83</w:t>
            </w:r>
          </w:p>
        </w:tc>
        <w:tc>
          <w:tcPr>
            <w:tcW w:w="2552"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CB</w:t>
            </w:r>
          </w:p>
        </w:tc>
        <w:tc>
          <w:tcPr>
            <w:tcW w:w="2835"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0.51</w:t>
            </w:r>
          </w:p>
        </w:tc>
      </w:tr>
      <w:tr w:rsidR="00C13564" w:rsidRPr="00326353" w:rsidTr="00AA5A85">
        <w:tc>
          <w:tcPr>
            <w:tcW w:w="2518"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FED</w:t>
            </w:r>
          </w:p>
        </w:tc>
        <w:tc>
          <w:tcPr>
            <w:tcW w:w="2126"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62</w:t>
            </w:r>
          </w:p>
        </w:tc>
        <w:tc>
          <w:tcPr>
            <w:tcW w:w="2552"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APEX</w:t>
            </w:r>
          </w:p>
        </w:tc>
        <w:tc>
          <w:tcPr>
            <w:tcW w:w="2835"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1.53</w:t>
            </w:r>
          </w:p>
        </w:tc>
      </w:tr>
      <w:tr w:rsidR="00C13564" w:rsidRPr="00326353" w:rsidTr="00AA5A85">
        <w:tc>
          <w:tcPr>
            <w:tcW w:w="2518"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ICICI</w:t>
            </w:r>
          </w:p>
        </w:tc>
        <w:tc>
          <w:tcPr>
            <w:tcW w:w="2126" w:type="dxa"/>
            <w:vAlign w:val="bottom"/>
          </w:tcPr>
          <w:p w:rsidR="00C13564" w:rsidRPr="00326353" w:rsidRDefault="00C13564" w:rsidP="0064240D">
            <w:pPr>
              <w:shd w:val="clear" w:color="auto" w:fill="FFFFFF" w:themeFill="background1"/>
              <w:jc w:val="center"/>
              <w:rPr>
                <w:rFonts w:ascii="Arial" w:hAnsi="Arial" w:cs="Arial"/>
                <w:color w:val="000000"/>
                <w:sz w:val="20"/>
                <w:szCs w:val="20"/>
              </w:rPr>
            </w:pPr>
            <w:r w:rsidRPr="00326353">
              <w:rPr>
                <w:rFonts w:ascii="Arial" w:hAnsi="Arial" w:cs="Arial"/>
                <w:color w:val="000000"/>
                <w:sz w:val="20"/>
                <w:szCs w:val="20"/>
              </w:rPr>
              <w:t>55</w:t>
            </w:r>
          </w:p>
        </w:tc>
        <w:tc>
          <w:tcPr>
            <w:tcW w:w="2552"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UNI</w:t>
            </w:r>
          </w:p>
        </w:tc>
        <w:tc>
          <w:tcPr>
            <w:tcW w:w="2835" w:type="dxa"/>
            <w:vAlign w:val="bottom"/>
          </w:tcPr>
          <w:p w:rsidR="00C13564" w:rsidRPr="00326353" w:rsidRDefault="00C13564" w:rsidP="0064240D">
            <w:pPr>
              <w:shd w:val="clear" w:color="auto" w:fill="FFFFFF" w:themeFill="background1"/>
              <w:jc w:val="center"/>
              <w:rPr>
                <w:rFonts w:ascii="Arial" w:hAnsi="Arial" w:cs="Arial"/>
                <w:color w:val="000000"/>
              </w:rPr>
            </w:pPr>
            <w:r w:rsidRPr="00326353">
              <w:rPr>
                <w:rFonts w:ascii="Arial" w:hAnsi="Arial" w:cs="Arial"/>
                <w:color w:val="000000"/>
              </w:rPr>
              <w:t>1.57</w:t>
            </w:r>
          </w:p>
        </w:tc>
      </w:tr>
    </w:tbl>
    <w:p w:rsidR="00D140CD" w:rsidRPr="00326353" w:rsidRDefault="00D33273" w:rsidP="0064240D">
      <w:pPr>
        <w:shd w:val="clear" w:color="auto" w:fill="FFFFFF" w:themeFill="background1"/>
        <w:autoSpaceDE w:val="0"/>
        <w:autoSpaceDN w:val="0"/>
        <w:adjustRightInd w:val="0"/>
        <w:spacing w:after="0" w:line="240" w:lineRule="auto"/>
        <w:jc w:val="both"/>
        <w:rPr>
          <w:rFonts w:ascii="Arial" w:hAnsi="Arial" w:cs="Arial"/>
          <w:bCs/>
        </w:rPr>
      </w:pP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t xml:space="preserve">     </w:t>
      </w:r>
      <w:r w:rsidR="00447F56" w:rsidRPr="00326353">
        <w:rPr>
          <w:rFonts w:ascii="Arial" w:hAnsi="Arial" w:cs="Arial"/>
        </w:rPr>
        <w:t>(Ref. pg-37</w:t>
      </w:r>
      <w:r w:rsidRPr="00326353">
        <w:rPr>
          <w:rFonts w:ascii="Arial" w:hAnsi="Arial" w:cs="Arial"/>
        </w:rPr>
        <w:t>)</w:t>
      </w:r>
    </w:p>
    <w:p w:rsidR="00D140CD" w:rsidRPr="00326353" w:rsidRDefault="00D140CD" w:rsidP="0064240D">
      <w:pPr>
        <w:shd w:val="clear" w:color="auto" w:fill="FFFFFF" w:themeFill="background1"/>
        <w:autoSpaceDE w:val="0"/>
        <w:autoSpaceDN w:val="0"/>
        <w:adjustRightInd w:val="0"/>
        <w:spacing w:after="0" w:line="240" w:lineRule="auto"/>
        <w:jc w:val="both"/>
        <w:rPr>
          <w:rFonts w:ascii="Arial" w:hAnsi="Arial" w:cs="Arial"/>
          <w:bCs/>
        </w:rPr>
      </w:pPr>
    </w:p>
    <w:p w:rsidR="00530027" w:rsidRPr="00326353" w:rsidRDefault="00AB399F" w:rsidP="0064240D">
      <w:pPr>
        <w:shd w:val="clear" w:color="auto" w:fill="FFFFFF" w:themeFill="background1"/>
        <w:autoSpaceDE w:val="0"/>
        <w:autoSpaceDN w:val="0"/>
        <w:adjustRightInd w:val="0"/>
        <w:spacing w:after="0" w:line="240" w:lineRule="auto"/>
        <w:jc w:val="both"/>
        <w:rPr>
          <w:rFonts w:ascii="Arial" w:hAnsi="Arial" w:cs="Arial"/>
          <w:b/>
          <w:bCs/>
          <w:sz w:val="28"/>
          <w:szCs w:val="28"/>
        </w:rPr>
      </w:pPr>
      <w:r w:rsidRPr="00326353">
        <w:rPr>
          <w:rFonts w:ascii="Arial" w:hAnsi="Arial" w:cs="Arial"/>
          <w:b/>
          <w:bCs/>
          <w:sz w:val="24"/>
          <w:szCs w:val="24"/>
        </w:rPr>
        <w:t>c</w:t>
      </w:r>
      <w:r w:rsidR="00AC6363" w:rsidRPr="00326353">
        <w:rPr>
          <w:rFonts w:ascii="Arial" w:hAnsi="Arial" w:cs="Arial"/>
          <w:b/>
          <w:bCs/>
          <w:sz w:val="24"/>
          <w:szCs w:val="24"/>
        </w:rPr>
        <w:t xml:space="preserve">) </w:t>
      </w:r>
      <w:r w:rsidR="006712EE" w:rsidRPr="00326353">
        <w:rPr>
          <w:rFonts w:ascii="Arial" w:hAnsi="Arial" w:cs="Arial"/>
          <w:b/>
          <w:bCs/>
          <w:sz w:val="24"/>
          <w:szCs w:val="24"/>
        </w:rPr>
        <w:t>Priority Sect</w:t>
      </w:r>
      <w:r w:rsidR="00BD2FD9" w:rsidRPr="00326353">
        <w:rPr>
          <w:rFonts w:ascii="Arial" w:hAnsi="Arial" w:cs="Arial"/>
          <w:b/>
          <w:bCs/>
          <w:sz w:val="24"/>
          <w:szCs w:val="24"/>
        </w:rPr>
        <w:t>or</w:t>
      </w:r>
      <w:r w:rsidR="006712EE" w:rsidRPr="00326353">
        <w:rPr>
          <w:rFonts w:ascii="Arial" w:hAnsi="Arial" w:cs="Arial"/>
          <w:b/>
          <w:bCs/>
          <w:sz w:val="24"/>
          <w:szCs w:val="24"/>
        </w:rPr>
        <w:t xml:space="preserve"> </w:t>
      </w:r>
      <w:r w:rsidR="00E233DE" w:rsidRPr="00326353">
        <w:rPr>
          <w:rFonts w:ascii="Arial" w:hAnsi="Arial" w:cs="Arial"/>
          <w:b/>
          <w:bCs/>
          <w:sz w:val="24"/>
          <w:szCs w:val="24"/>
        </w:rPr>
        <w:t>Advances</w:t>
      </w:r>
      <w:r w:rsidR="00BC17EA">
        <w:rPr>
          <w:rFonts w:ascii="Arial" w:hAnsi="Arial" w:cs="Arial"/>
          <w:b/>
          <w:bCs/>
          <w:sz w:val="24"/>
          <w:szCs w:val="24"/>
        </w:rPr>
        <w:t xml:space="preserve"> as on 30.06.2019</w:t>
      </w:r>
      <w:r w:rsidR="00E233DE" w:rsidRPr="00326353">
        <w:rPr>
          <w:rFonts w:ascii="Arial" w:hAnsi="Arial" w:cs="Arial"/>
          <w:b/>
          <w:bCs/>
          <w:sz w:val="24"/>
          <w:szCs w:val="24"/>
        </w:rPr>
        <w:t>:</w:t>
      </w:r>
    </w:p>
    <w:p w:rsidR="00105E5B" w:rsidRPr="00326353" w:rsidRDefault="00FF2AF9" w:rsidP="0064240D">
      <w:pPr>
        <w:shd w:val="clear" w:color="auto" w:fill="FFFFFF" w:themeFill="background1"/>
        <w:autoSpaceDE w:val="0"/>
        <w:autoSpaceDN w:val="0"/>
        <w:adjustRightInd w:val="0"/>
        <w:spacing w:after="0" w:line="240" w:lineRule="auto"/>
        <w:jc w:val="both"/>
        <w:rPr>
          <w:rFonts w:ascii="Arial" w:hAnsi="Arial" w:cs="Arial"/>
          <w:b/>
          <w:bCs/>
          <w:sz w:val="16"/>
          <w:szCs w:val="16"/>
        </w:rPr>
      </w:pP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Pr="00326353">
        <w:rPr>
          <w:rFonts w:ascii="Arial" w:hAnsi="Arial" w:cs="Arial"/>
          <w:sz w:val="24"/>
          <w:szCs w:val="24"/>
        </w:rPr>
        <w:tab/>
      </w:r>
      <w:r w:rsidR="00105E5B" w:rsidRPr="00326353">
        <w:rPr>
          <w:rFonts w:ascii="Arial" w:hAnsi="Arial" w:cs="Arial"/>
          <w:sz w:val="24"/>
          <w:szCs w:val="24"/>
        </w:rPr>
        <w:t xml:space="preserve">  </w:t>
      </w:r>
      <w:r w:rsidR="00715164" w:rsidRPr="00326353">
        <w:rPr>
          <w:rFonts w:ascii="Arial" w:hAnsi="Arial" w:cs="Arial"/>
          <w:sz w:val="24"/>
          <w:szCs w:val="24"/>
        </w:rPr>
        <w:t xml:space="preserve">         </w:t>
      </w:r>
      <w:r w:rsidR="00105E5B" w:rsidRPr="00867898">
        <w:rPr>
          <w:rFonts w:ascii="Arial" w:hAnsi="Arial" w:cs="Arial"/>
          <w:b/>
          <w:bCs/>
          <w:sz w:val="20"/>
          <w:szCs w:val="20"/>
        </w:rPr>
        <w:t>(Amt in Crores)</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9"/>
        <w:gridCol w:w="1018"/>
        <w:gridCol w:w="992"/>
        <w:gridCol w:w="1134"/>
        <w:gridCol w:w="993"/>
        <w:gridCol w:w="850"/>
        <w:gridCol w:w="992"/>
        <w:gridCol w:w="993"/>
        <w:gridCol w:w="992"/>
      </w:tblGrid>
      <w:tr w:rsidR="009568A5" w:rsidRPr="00326353" w:rsidTr="00465008">
        <w:trPr>
          <w:trHeight w:val="634"/>
        </w:trPr>
        <w:tc>
          <w:tcPr>
            <w:tcW w:w="1959" w:type="dxa"/>
            <w:vAlign w:val="center"/>
          </w:tcPr>
          <w:p w:rsidR="009568A5" w:rsidRPr="00326353" w:rsidRDefault="009568A5" w:rsidP="009568A5">
            <w:pPr>
              <w:shd w:val="clear" w:color="auto" w:fill="FFFFFF" w:themeFill="background1"/>
              <w:autoSpaceDE w:val="0"/>
              <w:autoSpaceDN w:val="0"/>
              <w:adjustRightInd w:val="0"/>
              <w:spacing w:after="0" w:line="240" w:lineRule="auto"/>
              <w:jc w:val="center"/>
              <w:rPr>
                <w:rFonts w:ascii="Arial" w:hAnsi="Arial" w:cs="Arial"/>
                <w:b/>
                <w:bCs/>
                <w:sz w:val="20"/>
                <w:szCs w:val="20"/>
              </w:rPr>
            </w:pPr>
            <w:r w:rsidRPr="00326353">
              <w:rPr>
                <w:rFonts w:ascii="Arial" w:hAnsi="Arial" w:cs="Arial"/>
                <w:b/>
                <w:bCs/>
                <w:sz w:val="20"/>
                <w:szCs w:val="20"/>
              </w:rPr>
              <w:t>Sector</w:t>
            </w:r>
          </w:p>
        </w:tc>
        <w:tc>
          <w:tcPr>
            <w:tcW w:w="1018" w:type="dxa"/>
            <w:vAlign w:val="center"/>
          </w:tcPr>
          <w:p w:rsidR="009568A5" w:rsidRPr="003C0F40" w:rsidRDefault="009568A5"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C0F40">
              <w:rPr>
                <w:rFonts w:ascii="Arial" w:hAnsi="Arial" w:cs="Arial"/>
                <w:b/>
                <w:bCs/>
                <w:sz w:val="18"/>
                <w:szCs w:val="18"/>
              </w:rPr>
              <w:t>O/S June’18</w:t>
            </w:r>
          </w:p>
        </w:tc>
        <w:tc>
          <w:tcPr>
            <w:tcW w:w="992" w:type="dxa"/>
            <w:vAlign w:val="center"/>
          </w:tcPr>
          <w:p w:rsidR="009568A5" w:rsidRPr="003C0F40" w:rsidRDefault="009568A5"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C0F40">
              <w:rPr>
                <w:rFonts w:ascii="Arial" w:hAnsi="Arial" w:cs="Arial"/>
                <w:b/>
                <w:bCs/>
                <w:sz w:val="18"/>
                <w:szCs w:val="18"/>
              </w:rPr>
              <w:t>O/S Mar’ 19</w:t>
            </w:r>
          </w:p>
        </w:tc>
        <w:tc>
          <w:tcPr>
            <w:tcW w:w="1134" w:type="dxa"/>
            <w:vAlign w:val="center"/>
          </w:tcPr>
          <w:p w:rsidR="009568A5" w:rsidRPr="003C0F40" w:rsidRDefault="009568A5"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C0F40">
              <w:rPr>
                <w:rFonts w:ascii="Arial" w:hAnsi="Arial" w:cs="Arial"/>
                <w:b/>
                <w:bCs/>
                <w:sz w:val="18"/>
                <w:szCs w:val="18"/>
              </w:rPr>
              <w:t>O/S June’19</w:t>
            </w:r>
          </w:p>
        </w:tc>
        <w:tc>
          <w:tcPr>
            <w:tcW w:w="993" w:type="dxa"/>
            <w:vAlign w:val="center"/>
          </w:tcPr>
          <w:p w:rsidR="009568A5" w:rsidRPr="003C0F40" w:rsidRDefault="009568A5"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C0F40">
              <w:rPr>
                <w:rFonts w:ascii="Arial" w:hAnsi="Arial" w:cs="Arial"/>
                <w:b/>
                <w:bCs/>
                <w:sz w:val="18"/>
                <w:szCs w:val="18"/>
              </w:rPr>
              <w:t>YoY Growth</w:t>
            </w:r>
          </w:p>
        </w:tc>
        <w:tc>
          <w:tcPr>
            <w:tcW w:w="850" w:type="dxa"/>
            <w:vAlign w:val="center"/>
          </w:tcPr>
          <w:p w:rsidR="009568A5" w:rsidRPr="003C0F40" w:rsidRDefault="009568A5"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C0F40">
              <w:rPr>
                <w:rFonts w:ascii="Arial" w:hAnsi="Arial" w:cs="Arial"/>
                <w:b/>
                <w:bCs/>
                <w:sz w:val="18"/>
                <w:szCs w:val="18"/>
              </w:rPr>
              <w:t>YoY Growth %</w:t>
            </w:r>
          </w:p>
        </w:tc>
        <w:tc>
          <w:tcPr>
            <w:tcW w:w="992" w:type="dxa"/>
            <w:vAlign w:val="center"/>
          </w:tcPr>
          <w:p w:rsidR="009568A5" w:rsidRPr="003C0F40" w:rsidRDefault="009568A5"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C0F40">
              <w:rPr>
                <w:rFonts w:ascii="Arial" w:hAnsi="Arial" w:cs="Arial"/>
                <w:b/>
                <w:bCs/>
                <w:sz w:val="18"/>
                <w:szCs w:val="18"/>
              </w:rPr>
              <w:t>YTD Growth</w:t>
            </w:r>
          </w:p>
        </w:tc>
        <w:tc>
          <w:tcPr>
            <w:tcW w:w="993" w:type="dxa"/>
            <w:vAlign w:val="center"/>
          </w:tcPr>
          <w:p w:rsidR="009568A5" w:rsidRPr="003C0F40" w:rsidRDefault="009568A5"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C0F40">
              <w:rPr>
                <w:rFonts w:ascii="Arial" w:hAnsi="Arial" w:cs="Arial"/>
                <w:b/>
                <w:bCs/>
                <w:sz w:val="18"/>
                <w:szCs w:val="18"/>
              </w:rPr>
              <w:t>YTD Growth %</w:t>
            </w:r>
          </w:p>
        </w:tc>
        <w:tc>
          <w:tcPr>
            <w:tcW w:w="992" w:type="dxa"/>
            <w:vAlign w:val="center"/>
          </w:tcPr>
          <w:p w:rsidR="009568A5" w:rsidRPr="003C0F40" w:rsidRDefault="00A4269F" w:rsidP="00465008">
            <w:pPr>
              <w:shd w:val="clear" w:color="auto" w:fill="FFFFFF" w:themeFill="background1"/>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 xml:space="preserve">CY PSL Adv </w:t>
            </w:r>
            <w:r w:rsidR="009568A5" w:rsidRPr="003C0F40">
              <w:rPr>
                <w:rFonts w:ascii="Arial" w:hAnsi="Arial" w:cs="Arial"/>
                <w:b/>
                <w:bCs/>
                <w:sz w:val="18"/>
                <w:szCs w:val="18"/>
              </w:rPr>
              <w:t>% to Tot Adv</w:t>
            </w:r>
          </w:p>
        </w:tc>
      </w:tr>
      <w:tr w:rsidR="00722AAF" w:rsidRPr="00326353" w:rsidTr="00A4269F">
        <w:trPr>
          <w:trHeight w:val="365"/>
        </w:trPr>
        <w:tc>
          <w:tcPr>
            <w:tcW w:w="1959" w:type="dxa"/>
            <w:vAlign w:val="center"/>
          </w:tcPr>
          <w:p w:rsidR="00722AAF" w:rsidRPr="00326353" w:rsidRDefault="00722AAF" w:rsidP="00722AAF">
            <w:pPr>
              <w:shd w:val="clear" w:color="auto" w:fill="FFFFFF" w:themeFill="background1"/>
              <w:autoSpaceDE w:val="0"/>
              <w:autoSpaceDN w:val="0"/>
              <w:adjustRightInd w:val="0"/>
              <w:spacing w:after="0" w:line="240" w:lineRule="auto"/>
              <w:jc w:val="center"/>
              <w:rPr>
                <w:rFonts w:ascii="Arial" w:hAnsi="Arial" w:cs="Arial"/>
                <w:sz w:val="20"/>
                <w:szCs w:val="20"/>
              </w:rPr>
            </w:pPr>
            <w:r w:rsidRPr="00326353">
              <w:rPr>
                <w:rFonts w:ascii="Arial" w:hAnsi="Arial" w:cs="Arial"/>
                <w:sz w:val="20"/>
                <w:szCs w:val="20"/>
              </w:rPr>
              <w:t>Agri Total</w:t>
            </w:r>
          </w:p>
        </w:tc>
        <w:tc>
          <w:tcPr>
            <w:tcW w:w="1018"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14710</w:t>
            </w:r>
          </w:p>
        </w:tc>
        <w:tc>
          <w:tcPr>
            <w:tcW w:w="992"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16329</w:t>
            </w:r>
          </w:p>
        </w:tc>
        <w:tc>
          <w:tcPr>
            <w:tcW w:w="1134"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17476</w:t>
            </w:r>
          </w:p>
        </w:tc>
        <w:tc>
          <w:tcPr>
            <w:tcW w:w="993"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2766</w:t>
            </w:r>
          </w:p>
        </w:tc>
        <w:tc>
          <w:tcPr>
            <w:tcW w:w="850" w:type="dxa"/>
            <w:vAlign w:val="bottom"/>
          </w:tcPr>
          <w:p w:rsidR="00722AAF" w:rsidRPr="00326353" w:rsidRDefault="00722AAF" w:rsidP="00722AA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19</w:t>
            </w:r>
          </w:p>
        </w:tc>
        <w:tc>
          <w:tcPr>
            <w:tcW w:w="992" w:type="dxa"/>
            <w:vAlign w:val="bottom"/>
          </w:tcPr>
          <w:p w:rsidR="00722AAF" w:rsidRPr="00326353" w:rsidRDefault="00722AAF" w:rsidP="00722AAF">
            <w:pPr>
              <w:shd w:val="clear" w:color="auto" w:fill="FFFFFF" w:themeFill="background1"/>
              <w:spacing w:after="0"/>
              <w:jc w:val="center"/>
              <w:rPr>
                <w:rFonts w:ascii="Arial" w:hAnsi="Arial" w:cs="Arial"/>
                <w:color w:val="000000"/>
                <w:sz w:val="20"/>
                <w:szCs w:val="20"/>
              </w:rPr>
            </w:pPr>
            <w:r w:rsidRPr="00326353">
              <w:rPr>
                <w:rFonts w:ascii="Arial" w:hAnsi="Arial" w:cs="Arial"/>
                <w:color w:val="000000"/>
                <w:sz w:val="20"/>
                <w:szCs w:val="20"/>
              </w:rPr>
              <w:t>1147</w:t>
            </w:r>
          </w:p>
        </w:tc>
        <w:tc>
          <w:tcPr>
            <w:tcW w:w="993" w:type="dxa"/>
            <w:vAlign w:val="center"/>
          </w:tcPr>
          <w:p w:rsidR="00722AAF" w:rsidRPr="00326353" w:rsidRDefault="00722AAF" w:rsidP="00A4269F">
            <w:pPr>
              <w:shd w:val="clear" w:color="auto" w:fill="FFFFFF" w:themeFill="background1"/>
              <w:spacing w:after="0"/>
              <w:jc w:val="center"/>
              <w:rPr>
                <w:rFonts w:ascii="Arial" w:hAnsi="Arial" w:cs="Arial"/>
                <w:color w:val="000000"/>
                <w:sz w:val="20"/>
                <w:szCs w:val="20"/>
              </w:rPr>
            </w:pPr>
            <w:r w:rsidRPr="00326353">
              <w:rPr>
                <w:rFonts w:ascii="Arial" w:hAnsi="Arial" w:cs="Arial"/>
                <w:color w:val="000000"/>
                <w:sz w:val="20"/>
                <w:szCs w:val="20"/>
              </w:rPr>
              <w:t>7</w:t>
            </w:r>
          </w:p>
        </w:tc>
        <w:tc>
          <w:tcPr>
            <w:tcW w:w="992" w:type="dxa"/>
            <w:vAlign w:val="center"/>
          </w:tcPr>
          <w:p w:rsidR="00722AAF" w:rsidRDefault="00722AAF" w:rsidP="00A4269F">
            <w:pPr>
              <w:spacing w:after="0" w:line="240" w:lineRule="auto"/>
              <w:jc w:val="center"/>
              <w:rPr>
                <w:rFonts w:ascii="Arial" w:hAnsi="Arial" w:cs="Arial"/>
                <w:color w:val="000000"/>
                <w:sz w:val="20"/>
                <w:szCs w:val="20"/>
              </w:rPr>
            </w:pPr>
            <w:r>
              <w:rPr>
                <w:rFonts w:ascii="Arial" w:hAnsi="Arial" w:cs="Arial"/>
                <w:color w:val="000000"/>
                <w:sz w:val="20"/>
                <w:szCs w:val="20"/>
              </w:rPr>
              <w:t>22</w:t>
            </w:r>
          </w:p>
        </w:tc>
      </w:tr>
      <w:tr w:rsidR="00722AAF" w:rsidRPr="00326353" w:rsidTr="00A4269F">
        <w:tc>
          <w:tcPr>
            <w:tcW w:w="1959" w:type="dxa"/>
            <w:vAlign w:val="center"/>
          </w:tcPr>
          <w:p w:rsidR="00722AAF" w:rsidRPr="00326353" w:rsidRDefault="00722AAF" w:rsidP="00722AAF">
            <w:pPr>
              <w:shd w:val="clear" w:color="auto" w:fill="FFFFFF" w:themeFill="background1"/>
              <w:autoSpaceDE w:val="0"/>
              <w:autoSpaceDN w:val="0"/>
              <w:adjustRightInd w:val="0"/>
              <w:spacing w:after="0" w:line="240" w:lineRule="auto"/>
              <w:jc w:val="right"/>
              <w:rPr>
                <w:rFonts w:ascii="Arial" w:hAnsi="Arial" w:cs="Arial"/>
                <w:sz w:val="20"/>
                <w:szCs w:val="20"/>
              </w:rPr>
            </w:pPr>
            <w:r w:rsidRPr="00326353">
              <w:rPr>
                <w:rFonts w:ascii="Arial" w:hAnsi="Arial" w:cs="Arial"/>
                <w:sz w:val="20"/>
                <w:szCs w:val="20"/>
              </w:rPr>
              <w:t xml:space="preserve">Crop loan (out of Agri loan) </w:t>
            </w:r>
          </w:p>
        </w:tc>
        <w:tc>
          <w:tcPr>
            <w:tcW w:w="1018"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5935</w:t>
            </w:r>
          </w:p>
        </w:tc>
        <w:tc>
          <w:tcPr>
            <w:tcW w:w="992"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6030</w:t>
            </w:r>
          </w:p>
        </w:tc>
        <w:tc>
          <w:tcPr>
            <w:tcW w:w="1134"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6257</w:t>
            </w:r>
          </w:p>
        </w:tc>
        <w:tc>
          <w:tcPr>
            <w:tcW w:w="993"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322</w:t>
            </w:r>
          </w:p>
        </w:tc>
        <w:tc>
          <w:tcPr>
            <w:tcW w:w="850" w:type="dxa"/>
            <w:vAlign w:val="bottom"/>
          </w:tcPr>
          <w:p w:rsidR="00722AAF" w:rsidRPr="00326353" w:rsidRDefault="00722AAF" w:rsidP="00722AA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5</w:t>
            </w:r>
          </w:p>
        </w:tc>
        <w:tc>
          <w:tcPr>
            <w:tcW w:w="992" w:type="dxa"/>
            <w:vAlign w:val="bottom"/>
          </w:tcPr>
          <w:p w:rsidR="00722AAF" w:rsidRPr="00326353" w:rsidRDefault="00722AAF" w:rsidP="00722AA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227</w:t>
            </w:r>
          </w:p>
        </w:tc>
        <w:tc>
          <w:tcPr>
            <w:tcW w:w="993" w:type="dxa"/>
            <w:vAlign w:val="center"/>
          </w:tcPr>
          <w:p w:rsidR="00722AAF" w:rsidRPr="00326353" w:rsidRDefault="00722AAF" w:rsidP="00A4269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4</w:t>
            </w:r>
          </w:p>
        </w:tc>
        <w:tc>
          <w:tcPr>
            <w:tcW w:w="992" w:type="dxa"/>
            <w:vAlign w:val="center"/>
          </w:tcPr>
          <w:p w:rsidR="00722AAF" w:rsidRDefault="00722AAF" w:rsidP="00A4269F">
            <w:pPr>
              <w:spacing w:after="0" w:line="240" w:lineRule="auto"/>
              <w:jc w:val="center"/>
              <w:rPr>
                <w:rFonts w:ascii="Arial" w:hAnsi="Arial" w:cs="Arial"/>
                <w:color w:val="000000"/>
                <w:sz w:val="20"/>
                <w:szCs w:val="20"/>
              </w:rPr>
            </w:pPr>
            <w:r>
              <w:rPr>
                <w:rFonts w:ascii="Arial" w:hAnsi="Arial" w:cs="Arial"/>
                <w:color w:val="000000"/>
                <w:sz w:val="20"/>
                <w:szCs w:val="20"/>
              </w:rPr>
              <w:t>8</w:t>
            </w:r>
          </w:p>
        </w:tc>
      </w:tr>
      <w:tr w:rsidR="00722AAF" w:rsidRPr="00326353" w:rsidTr="00A4269F">
        <w:tc>
          <w:tcPr>
            <w:tcW w:w="1959" w:type="dxa"/>
            <w:vAlign w:val="center"/>
          </w:tcPr>
          <w:p w:rsidR="00722AAF" w:rsidRPr="00326353" w:rsidRDefault="00722AAF" w:rsidP="00722AAF">
            <w:pPr>
              <w:shd w:val="clear" w:color="auto" w:fill="FFFFFF" w:themeFill="background1"/>
              <w:autoSpaceDE w:val="0"/>
              <w:autoSpaceDN w:val="0"/>
              <w:adjustRightInd w:val="0"/>
              <w:spacing w:after="0" w:line="240" w:lineRule="auto"/>
              <w:jc w:val="right"/>
              <w:rPr>
                <w:rFonts w:ascii="Arial" w:hAnsi="Arial" w:cs="Arial"/>
                <w:sz w:val="20"/>
                <w:szCs w:val="20"/>
              </w:rPr>
            </w:pPr>
            <w:r w:rsidRPr="00326353">
              <w:rPr>
                <w:rFonts w:ascii="Arial" w:hAnsi="Arial" w:cs="Arial"/>
                <w:sz w:val="20"/>
                <w:szCs w:val="20"/>
              </w:rPr>
              <w:t>MSME</w:t>
            </w:r>
          </w:p>
        </w:tc>
        <w:tc>
          <w:tcPr>
            <w:tcW w:w="1018"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17243</w:t>
            </w:r>
          </w:p>
        </w:tc>
        <w:tc>
          <w:tcPr>
            <w:tcW w:w="992"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19553</w:t>
            </w:r>
          </w:p>
        </w:tc>
        <w:tc>
          <w:tcPr>
            <w:tcW w:w="1134"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20769</w:t>
            </w:r>
          </w:p>
        </w:tc>
        <w:tc>
          <w:tcPr>
            <w:tcW w:w="993"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3526</w:t>
            </w:r>
          </w:p>
        </w:tc>
        <w:tc>
          <w:tcPr>
            <w:tcW w:w="850" w:type="dxa"/>
            <w:vAlign w:val="bottom"/>
          </w:tcPr>
          <w:p w:rsidR="00722AAF" w:rsidRPr="00326353" w:rsidRDefault="00722AAF" w:rsidP="00722AA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20</w:t>
            </w:r>
          </w:p>
        </w:tc>
        <w:tc>
          <w:tcPr>
            <w:tcW w:w="992" w:type="dxa"/>
            <w:vAlign w:val="bottom"/>
          </w:tcPr>
          <w:p w:rsidR="00722AAF" w:rsidRPr="00326353" w:rsidRDefault="00722AAF" w:rsidP="00722AA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1216</w:t>
            </w:r>
          </w:p>
        </w:tc>
        <w:tc>
          <w:tcPr>
            <w:tcW w:w="993" w:type="dxa"/>
            <w:vAlign w:val="center"/>
          </w:tcPr>
          <w:p w:rsidR="00722AAF" w:rsidRPr="00326353" w:rsidRDefault="00722AAF" w:rsidP="00A4269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6</w:t>
            </w:r>
          </w:p>
        </w:tc>
        <w:tc>
          <w:tcPr>
            <w:tcW w:w="992" w:type="dxa"/>
            <w:vAlign w:val="center"/>
          </w:tcPr>
          <w:p w:rsidR="00722AAF" w:rsidRDefault="00722AAF" w:rsidP="00A4269F">
            <w:pPr>
              <w:spacing w:after="0" w:line="240" w:lineRule="auto"/>
              <w:jc w:val="center"/>
              <w:rPr>
                <w:rFonts w:ascii="Arial" w:hAnsi="Arial" w:cs="Arial"/>
                <w:color w:val="000000"/>
                <w:sz w:val="20"/>
                <w:szCs w:val="20"/>
              </w:rPr>
            </w:pPr>
            <w:r>
              <w:rPr>
                <w:rFonts w:ascii="Arial" w:hAnsi="Arial" w:cs="Arial"/>
                <w:color w:val="000000"/>
                <w:sz w:val="20"/>
                <w:szCs w:val="20"/>
              </w:rPr>
              <w:t>26</w:t>
            </w:r>
          </w:p>
        </w:tc>
      </w:tr>
      <w:tr w:rsidR="00722AAF" w:rsidRPr="00326353" w:rsidTr="00A4269F">
        <w:tc>
          <w:tcPr>
            <w:tcW w:w="1959" w:type="dxa"/>
            <w:vAlign w:val="center"/>
          </w:tcPr>
          <w:p w:rsidR="00722AAF" w:rsidRPr="00326353" w:rsidRDefault="00722AAF" w:rsidP="00722AAF">
            <w:pPr>
              <w:shd w:val="clear" w:color="auto" w:fill="FFFFFF" w:themeFill="background1"/>
              <w:autoSpaceDE w:val="0"/>
              <w:autoSpaceDN w:val="0"/>
              <w:adjustRightInd w:val="0"/>
              <w:spacing w:after="0" w:line="240" w:lineRule="auto"/>
              <w:jc w:val="right"/>
              <w:rPr>
                <w:rFonts w:ascii="Arial" w:hAnsi="Arial" w:cs="Arial"/>
                <w:sz w:val="20"/>
                <w:szCs w:val="20"/>
              </w:rPr>
            </w:pPr>
            <w:r w:rsidRPr="00326353">
              <w:rPr>
                <w:rFonts w:ascii="Arial" w:eastAsia="Times New Roman" w:hAnsi="Arial" w:cs="Arial"/>
                <w:sz w:val="20"/>
                <w:szCs w:val="20"/>
              </w:rPr>
              <w:t>Other Priority Sector</w:t>
            </w:r>
          </w:p>
        </w:tc>
        <w:tc>
          <w:tcPr>
            <w:tcW w:w="1018"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8816</w:t>
            </w:r>
          </w:p>
        </w:tc>
        <w:tc>
          <w:tcPr>
            <w:tcW w:w="992"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9274</w:t>
            </w:r>
          </w:p>
        </w:tc>
        <w:tc>
          <w:tcPr>
            <w:tcW w:w="1134"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9025</w:t>
            </w:r>
          </w:p>
        </w:tc>
        <w:tc>
          <w:tcPr>
            <w:tcW w:w="993" w:type="dxa"/>
            <w:vAlign w:val="center"/>
          </w:tcPr>
          <w:p w:rsidR="00722AAF" w:rsidRPr="00326353" w:rsidRDefault="00722AAF" w:rsidP="00722AAF">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209</w:t>
            </w:r>
          </w:p>
        </w:tc>
        <w:tc>
          <w:tcPr>
            <w:tcW w:w="850" w:type="dxa"/>
            <w:vAlign w:val="bottom"/>
          </w:tcPr>
          <w:p w:rsidR="00722AAF" w:rsidRPr="00326353" w:rsidRDefault="00722AAF" w:rsidP="00722AA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2</w:t>
            </w:r>
          </w:p>
        </w:tc>
        <w:tc>
          <w:tcPr>
            <w:tcW w:w="992" w:type="dxa"/>
            <w:vAlign w:val="bottom"/>
          </w:tcPr>
          <w:p w:rsidR="00722AAF" w:rsidRPr="00326353" w:rsidRDefault="00722AAF" w:rsidP="00722AA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-249</w:t>
            </w:r>
          </w:p>
        </w:tc>
        <w:tc>
          <w:tcPr>
            <w:tcW w:w="993" w:type="dxa"/>
            <w:vAlign w:val="center"/>
          </w:tcPr>
          <w:p w:rsidR="00722AAF" w:rsidRPr="00326353" w:rsidRDefault="00722AAF" w:rsidP="00A4269F">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-3</w:t>
            </w:r>
          </w:p>
        </w:tc>
        <w:tc>
          <w:tcPr>
            <w:tcW w:w="992" w:type="dxa"/>
            <w:vAlign w:val="center"/>
          </w:tcPr>
          <w:p w:rsidR="00722AAF" w:rsidRDefault="00722AAF" w:rsidP="00A4269F">
            <w:pPr>
              <w:spacing w:after="0" w:line="240" w:lineRule="auto"/>
              <w:jc w:val="center"/>
              <w:rPr>
                <w:rFonts w:ascii="Arial" w:hAnsi="Arial" w:cs="Arial"/>
                <w:color w:val="000000"/>
                <w:sz w:val="20"/>
                <w:szCs w:val="20"/>
              </w:rPr>
            </w:pPr>
            <w:r>
              <w:rPr>
                <w:rFonts w:ascii="Arial" w:hAnsi="Arial" w:cs="Arial"/>
                <w:color w:val="000000"/>
                <w:sz w:val="20"/>
                <w:szCs w:val="20"/>
              </w:rPr>
              <w:t>11</w:t>
            </w:r>
          </w:p>
        </w:tc>
      </w:tr>
      <w:tr w:rsidR="00722AAF" w:rsidRPr="00326353" w:rsidTr="00A4269F">
        <w:tc>
          <w:tcPr>
            <w:tcW w:w="1959" w:type="dxa"/>
            <w:vAlign w:val="center"/>
          </w:tcPr>
          <w:p w:rsidR="00722AAF" w:rsidRPr="00326353" w:rsidRDefault="00722AAF" w:rsidP="00722AAF">
            <w:pPr>
              <w:shd w:val="clear" w:color="auto" w:fill="FFFFFF" w:themeFill="background1"/>
              <w:autoSpaceDE w:val="0"/>
              <w:autoSpaceDN w:val="0"/>
              <w:adjustRightInd w:val="0"/>
              <w:spacing w:after="0" w:line="240" w:lineRule="auto"/>
              <w:jc w:val="right"/>
              <w:rPr>
                <w:rFonts w:ascii="Arial" w:hAnsi="Arial" w:cs="Arial"/>
                <w:b/>
                <w:bCs/>
                <w:sz w:val="20"/>
                <w:szCs w:val="20"/>
              </w:rPr>
            </w:pPr>
            <w:r w:rsidRPr="00326353">
              <w:rPr>
                <w:rFonts w:ascii="Arial" w:hAnsi="Arial" w:cs="Arial"/>
                <w:b/>
                <w:bCs/>
                <w:sz w:val="20"/>
                <w:szCs w:val="20"/>
              </w:rPr>
              <w:t xml:space="preserve">Total </w:t>
            </w:r>
          </w:p>
        </w:tc>
        <w:tc>
          <w:tcPr>
            <w:tcW w:w="1018" w:type="dxa"/>
            <w:vAlign w:val="bottom"/>
          </w:tcPr>
          <w:p w:rsidR="00722AAF" w:rsidRPr="00326353" w:rsidRDefault="00722AAF" w:rsidP="00722AAF">
            <w:pPr>
              <w:shd w:val="clear" w:color="auto" w:fill="FFFFFF" w:themeFill="background1"/>
              <w:spacing w:after="0" w:line="240" w:lineRule="auto"/>
              <w:jc w:val="right"/>
              <w:rPr>
                <w:rFonts w:ascii="Arial" w:hAnsi="Arial" w:cs="Arial"/>
                <w:b/>
                <w:bCs/>
                <w:color w:val="000000"/>
                <w:sz w:val="20"/>
                <w:szCs w:val="20"/>
              </w:rPr>
            </w:pPr>
            <w:r w:rsidRPr="00326353">
              <w:rPr>
                <w:rFonts w:ascii="Arial" w:hAnsi="Arial" w:cs="Arial"/>
                <w:b/>
                <w:bCs/>
                <w:color w:val="000000"/>
                <w:sz w:val="20"/>
                <w:szCs w:val="20"/>
              </w:rPr>
              <w:t>46705</w:t>
            </w:r>
          </w:p>
        </w:tc>
        <w:tc>
          <w:tcPr>
            <w:tcW w:w="992" w:type="dxa"/>
            <w:vAlign w:val="center"/>
          </w:tcPr>
          <w:p w:rsidR="00722AAF" w:rsidRPr="00326353" w:rsidRDefault="00722AAF" w:rsidP="00722AAF">
            <w:pPr>
              <w:shd w:val="clear" w:color="auto" w:fill="FFFFFF" w:themeFill="background1"/>
              <w:spacing w:after="0" w:line="240" w:lineRule="auto"/>
              <w:jc w:val="right"/>
              <w:rPr>
                <w:rFonts w:ascii="Arial" w:hAnsi="Arial" w:cs="Arial"/>
                <w:b/>
                <w:bCs/>
                <w:color w:val="000000"/>
                <w:sz w:val="20"/>
                <w:szCs w:val="20"/>
              </w:rPr>
            </w:pPr>
            <w:r w:rsidRPr="00326353">
              <w:rPr>
                <w:rFonts w:ascii="Arial" w:hAnsi="Arial" w:cs="Arial"/>
                <w:b/>
                <w:bCs/>
                <w:color w:val="000000"/>
                <w:sz w:val="20"/>
                <w:szCs w:val="20"/>
              </w:rPr>
              <w:t>45156</w:t>
            </w:r>
          </w:p>
        </w:tc>
        <w:tc>
          <w:tcPr>
            <w:tcW w:w="1134" w:type="dxa"/>
            <w:vAlign w:val="center"/>
          </w:tcPr>
          <w:p w:rsidR="00722AAF" w:rsidRPr="00326353" w:rsidRDefault="00722AAF" w:rsidP="00722AAF">
            <w:pPr>
              <w:shd w:val="clear" w:color="auto" w:fill="FFFFFF" w:themeFill="background1"/>
              <w:spacing w:after="0" w:line="240" w:lineRule="auto"/>
              <w:jc w:val="right"/>
              <w:rPr>
                <w:rFonts w:ascii="Arial" w:hAnsi="Arial" w:cs="Arial"/>
                <w:b/>
                <w:bCs/>
                <w:color w:val="000000"/>
                <w:sz w:val="20"/>
                <w:szCs w:val="20"/>
              </w:rPr>
            </w:pPr>
            <w:r w:rsidRPr="00326353">
              <w:rPr>
                <w:rFonts w:ascii="Arial" w:hAnsi="Arial" w:cs="Arial"/>
                <w:b/>
                <w:bCs/>
                <w:color w:val="000000"/>
                <w:sz w:val="20"/>
                <w:szCs w:val="20"/>
              </w:rPr>
              <w:t>47270</w:t>
            </w:r>
          </w:p>
        </w:tc>
        <w:tc>
          <w:tcPr>
            <w:tcW w:w="993" w:type="dxa"/>
            <w:vAlign w:val="bottom"/>
          </w:tcPr>
          <w:p w:rsidR="00722AAF" w:rsidRPr="00326353" w:rsidRDefault="00722AAF" w:rsidP="00722AAF">
            <w:pPr>
              <w:shd w:val="clear" w:color="auto" w:fill="FFFFFF" w:themeFill="background1"/>
              <w:spacing w:after="0" w:line="240" w:lineRule="auto"/>
              <w:jc w:val="right"/>
              <w:rPr>
                <w:rFonts w:ascii="Arial" w:hAnsi="Arial" w:cs="Arial"/>
                <w:b/>
                <w:bCs/>
                <w:color w:val="000000"/>
                <w:sz w:val="20"/>
                <w:szCs w:val="20"/>
              </w:rPr>
            </w:pPr>
            <w:r w:rsidRPr="00326353">
              <w:rPr>
                <w:rFonts w:ascii="Arial" w:hAnsi="Arial" w:cs="Arial"/>
                <w:b/>
                <w:bCs/>
                <w:color w:val="000000"/>
                <w:sz w:val="20"/>
                <w:szCs w:val="20"/>
              </w:rPr>
              <w:t>565</w:t>
            </w:r>
          </w:p>
        </w:tc>
        <w:tc>
          <w:tcPr>
            <w:tcW w:w="850" w:type="dxa"/>
            <w:vAlign w:val="bottom"/>
          </w:tcPr>
          <w:p w:rsidR="00722AAF" w:rsidRPr="00326353" w:rsidRDefault="00722AAF" w:rsidP="00722AAF">
            <w:pPr>
              <w:shd w:val="clear" w:color="auto" w:fill="FFFFFF" w:themeFill="background1"/>
              <w:spacing w:after="0" w:line="240" w:lineRule="auto"/>
              <w:jc w:val="center"/>
              <w:rPr>
                <w:rFonts w:ascii="Arial" w:hAnsi="Arial" w:cs="Arial"/>
                <w:b/>
                <w:bCs/>
                <w:color w:val="000000"/>
                <w:sz w:val="20"/>
                <w:szCs w:val="20"/>
              </w:rPr>
            </w:pPr>
            <w:r w:rsidRPr="00326353">
              <w:rPr>
                <w:rFonts w:ascii="Arial" w:hAnsi="Arial" w:cs="Arial"/>
                <w:b/>
                <w:bCs/>
                <w:color w:val="000000"/>
                <w:sz w:val="20"/>
                <w:szCs w:val="20"/>
              </w:rPr>
              <w:t>1</w:t>
            </w:r>
          </w:p>
        </w:tc>
        <w:tc>
          <w:tcPr>
            <w:tcW w:w="992" w:type="dxa"/>
            <w:vAlign w:val="bottom"/>
          </w:tcPr>
          <w:p w:rsidR="00722AAF" w:rsidRPr="00326353" w:rsidRDefault="00722AAF" w:rsidP="00722AAF">
            <w:pPr>
              <w:shd w:val="clear" w:color="auto" w:fill="FFFFFF" w:themeFill="background1"/>
              <w:spacing w:after="0" w:line="240" w:lineRule="auto"/>
              <w:jc w:val="center"/>
              <w:rPr>
                <w:rFonts w:ascii="Arial" w:hAnsi="Arial" w:cs="Arial"/>
                <w:b/>
                <w:bCs/>
                <w:color w:val="000000"/>
                <w:sz w:val="20"/>
                <w:szCs w:val="20"/>
              </w:rPr>
            </w:pPr>
            <w:r w:rsidRPr="00326353">
              <w:rPr>
                <w:rFonts w:ascii="Arial" w:hAnsi="Arial" w:cs="Arial"/>
                <w:b/>
                <w:bCs/>
                <w:color w:val="000000"/>
                <w:sz w:val="20"/>
                <w:szCs w:val="20"/>
              </w:rPr>
              <w:t>2114</w:t>
            </w:r>
          </w:p>
        </w:tc>
        <w:tc>
          <w:tcPr>
            <w:tcW w:w="993" w:type="dxa"/>
            <w:vAlign w:val="center"/>
          </w:tcPr>
          <w:p w:rsidR="00722AAF" w:rsidRPr="00326353" w:rsidRDefault="00722AAF" w:rsidP="00A4269F">
            <w:pPr>
              <w:shd w:val="clear" w:color="auto" w:fill="FFFFFF" w:themeFill="background1"/>
              <w:spacing w:after="0" w:line="240" w:lineRule="auto"/>
              <w:jc w:val="center"/>
              <w:rPr>
                <w:rFonts w:ascii="Arial" w:hAnsi="Arial" w:cs="Arial"/>
                <w:b/>
                <w:bCs/>
                <w:color w:val="000000"/>
                <w:sz w:val="20"/>
                <w:szCs w:val="20"/>
              </w:rPr>
            </w:pPr>
            <w:r w:rsidRPr="00326353">
              <w:rPr>
                <w:rFonts w:ascii="Arial" w:hAnsi="Arial" w:cs="Arial"/>
                <w:b/>
                <w:bCs/>
                <w:color w:val="000000"/>
                <w:sz w:val="20"/>
                <w:szCs w:val="20"/>
              </w:rPr>
              <w:t>5</w:t>
            </w:r>
          </w:p>
        </w:tc>
        <w:tc>
          <w:tcPr>
            <w:tcW w:w="992" w:type="dxa"/>
            <w:vAlign w:val="center"/>
          </w:tcPr>
          <w:p w:rsidR="00722AAF" w:rsidRPr="000D09F4" w:rsidRDefault="00722AAF" w:rsidP="00A4269F">
            <w:pPr>
              <w:spacing w:after="0" w:line="240" w:lineRule="auto"/>
              <w:jc w:val="center"/>
              <w:rPr>
                <w:rFonts w:ascii="Arial" w:hAnsi="Arial" w:cs="Arial"/>
                <w:b/>
                <w:bCs/>
                <w:color w:val="000000"/>
                <w:sz w:val="20"/>
                <w:szCs w:val="20"/>
              </w:rPr>
            </w:pPr>
            <w:r w:rsidRPr="000D09F4">
              <w:rPr>
                <w:rFonts w:ascii="Arial" w:hAnsi="Arial" w:cs="Arial"/>
                <w:b/>
                <w:bCs/>
                <w:color w:val="000000"/>
                <w:sz w:val="20"/>
                <w:szCs w:val="20"/>
              </w:rPr>
              <w:t>60</w:t>
            </w:r>
          </w:p>
        </w:tc>
      </w:tr>
    </w:tbl>
    <w:p w:rsidR="00EE233C" w:rsidRPr="00326353" w:rsidRDefault="002B3D89" w:rsidP="00722AAF">
      <w:pPr>
        <w:pStyle w:val="NoSpacing"/>
        <w:shd w:val="clear" w:color="auto" w:fill="FFFFFF" w:themeFill="background1"/>
        <w:jc w:val="both"/>
        <w:rPr>
          <w:rFonts w:ascii="Arial" w:hAnsi="Arial" w:cs="Arial"/>
        </w:rPr>
      </w:pP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t xml:space="preserve">  (Ref. pg-27</w:t>
      </w:r>
      <w:r w:rsidR="00E01133" w:rsidRPr="00326353">
        <w:rPr>
          <w:rFonts w:ascii="Arial" w:hAnsi="Arial" w:cs="Arial"/>
        </w:rPr>
        <w:t>, 29, 31</w:t>
      </w:r>
      <w:r w:rsidR="00DD2ABB" w:rsidRPr="00326353">
        <w:rPr>
          <w:rFonts w:ascii="Arial" w:hAnsi="Arial" w:cs="Arial"/>
        </w:rPr>
        <w:t>&amp;33</w:t>
      </w:r>
      <w:r w:rsidR="00D33273" w:rsidRPr="00326353">
        <w:rPr>
          <w:rFonts w:ascii="Arial" w:hAnsi="Arial" w:cs="Arial"/>
        </w:rPr>
        <w:t>)</w:t>
      </w:r>
    </w:p>
    <w:p w:rsidR="00EE233C" w:rsidRPr="00326353" w:rsidRDefault="00EE233C" w:rsidP="0064240D">
      <w:pPr>
        <w:pStyle w:val="NoSpacing"/>
        <w:shd w:val="clear" w:color="auto" w:fill="FFFFFF" w:themeFill="background1"/>
        <w:jc w:val="both"/>
        <w:rPr>
          <w:rFonts w:ascii="Arial" w:hAnsi="Arial" w:cs="Arial"/>
        </w:rPr>
      </w:pPr>
    </w:p>
    <w:p w:rsidR="005D1AF2" w:rsidRPr="00326353" w:rsidRDefault="001364BE" w:rsidP="0064240D">
      <w:pPr>
        <w:pStyle w:val="NoSpacing"/>
        <w:shd w:val="clear" w:color="auto" w:fill="FFFFFF" w:themeFill="background1"/>
        <w:jc w:val="both"/>
        <w:rPr>
          <w:rFonts w:ascii="Arial" w:hAnsi="Arial" w:cs="Arial"/>
        </w:rPr>
      </w:pPr>
      <w:r w:rsidRPr="00326353">
        <w:rPr>
          <w:rFonts w:ascii="Arial" w:hAnsi="Arial" w:cs="Arial"/>
        </w:rPr>
        <w:t>The Priority Se</w:t>
      </w:r>
      <w:r w:rsidR="00F94424" w:rsidRPr="00326353">
        <w:rPr>
          <w:rFonts w:ascii="Arial" w:hAnsi="Arial" w:cs="Arial"/>
        </w:rPr>
        <w:t>ctor</w:t>
      </w:r>
      <w:r w:rsidR="0041083B" w:rsidRPr="00326353">
        <w:rPr>
          <w:rFonts w:ascii="Arial" w:hAnsi="Arial" w:cs="Arial"/>
        </w:rPr>
        <w:t xml:space="preserve"> advance</w:t>
      </w:r>
      <w:r w:rsidR="00F94424" w:rsidRPr="00326353">
        <w:rPr>
          <w:rFonts w:ascii="Arial" w:hAnsi="Arial" w:cs="Arial"/>
        </w:rPr>
        <w:t xml:space="preserve"> has increased from </w:t>
      </w:r>
      <w:r w:rsidR="002F2A03" w:rsidRPr="00326353">
        <w:rPr>
          <w:rFonts w:ascii="Arial" w:hAnsi="Arial" w:cs="Arial"/>
        </w:rPr>
        <w:t>45156</w:t>
      </w:r>
      <w:r w:rsidRPr="00326353">
        <w:rPr>
          <w:rFonts w:ascii="Arial" w:hAnsi="Arial" w:cs="Arial"/>
        </w:rPr>
        <w:t xml:space="preserve"> </w:t>
      </w:r>
      <w:r w:rsidR="00BC17EA">
        <w:rPr>
          <w:rFonts w:ascii="Arial" w:hAnsi="Arial" w:cs="Arial"/>
        </w:rPr>
        <w:t>Cr</w:t>
      </w:r>
      <w:r w:rsidR="00550897" w:rsidRPr="00326353">
        <w:rPr>
          <w:rFonts w:ascii="Arial" w:hAnsi="Arial" w:cs="Arial"/>
        </w:rPr>
        <w:t xml:space="preserve">. as </w:t>
      </w:r>
      <w:r w:rsidR="00550897" w:rsidRPr="00BC17EA">
        <w:rPr>
          <w:rFonts w:ascii="Arial" w:hAnsi="Arial" w:cs="Arial"/>
        </w:rPr>
        <w:t xml:space="preserve">on </w:t>
      </w:r>
      <w:r w:rsidR="00BC17EA" w:rsidRPr="00BC17EA">
        <w:rPr>
          <w:rFonts w:ascii="Arial" w:hAnsi="Arial" w:cs="Arial"/>
        </w:rPr>
        <w:t>Mar’19</w:t>
      </w:r>
      <w:r w:rsidR="00BC17EA">
        <w:rPr>
          <w:rFonts w:ascii="Arial" w:hAnsi="Arial" w:cs="Arial"/>
          <w:b/>
          <w:bCs/>
        </w:rPr>
        <w:t xml:space="preserve"> </w:t>
      </w:r>
      <w:r w:rsidRPr="00326353">
        <w:rPr>
          <w:rFonts w:ascii="Arial" w:hAnsi="Arial" w:cs="Arial"/>
        </w:rPr>
        <w:t xml:space="preserve">to </w:t>
      </w:r>
      <w:r w:rsidR="00550897" w:rsidRPr="00326353">
        <w:rPr>
          <w:rFonts w:ascii="Arial" w:hAnsi="Arial" w:cs="Arial"/>
        </w:rPr>
        <w:t>47270</w:t>
      </w:r>
      <w:r w:rsidR="000A2A4C" w:rsidRPr="00326353">
        <w:rPr>
          <w:rFonts w:ascii="Arial" w:hAnsi="Arial" w:cs="Arial"/>
        </w:rPr>
        <w:t xml:space="preserve"> </w:t>
      </w:r>
      <w:r w:rsidR="00BC17EA">
        <w:rPr>
          <w:rFonts w:ascii="Arial" w:hAnsi="Arial" w:cs="Arial"/>
        </w:rPr>
        <w:t>Cr.</w:t>
      </w:r>
      <w:r w:rsidR="0041083B" w:rsidRPr="00326353">
        <w:rPr>
          <w:rFonts w:ascii="Arial" w:hAnsi="Arial" w:cs="Arial"/>
        </w:rPr>
        <w:t xml:space="preserve"> at the end of</w:t>
      </w:r>
      <w:r w:rsidR="00550897" w:rsidRPr="00326353">
        <w:rPr>
          <w:rFonts w:ascii="Arial" w:hAnsi="Arial" w:cs="Arial"/>
        </w:rPr>
        <w:t xml:space="preserve"> </w:t>
      </w:r>
      <w:r w:rsidR="00BC17EA" w:rsidRPr="00BC17EA">
        <w:rPr>
          <w:rFonts w:ascii="Arial" w:hAnsi="Arial" w:cs="Arial"/>
        </w:rPr>
        <w:t>June’19</w:t>
      </w:r>
      <w:r w:rsidR="00BC17EA">
        <w:rPr>
          <w:rFonts w:ascii="Arial" w:hAnsi="Arial" w:cs="Arial"/>
          <w:b/>
          <w:bCs/>
          <w:sz w:val="18"/>
          <w:szCs w:val="18"/>
        </w:rPr>
        <w:t xml:space="preserve"> </w:t>
      </w:r>
      <w:r w:rsidR="00F94424" w:rsidRPr="00326353">
        <w:rPr>
          <w:rFonts w:ascii="Arial" w:hAnsi="Arial" w:cs="Arial"/>
        </w:rPr>
        <w:t xml:space="preserve">i.e a growth of Rs. </w:t>
      </w:r>
      <w:r w:rsidR="00DA5DD1" w:rsidRPr="00326353">
        <w:rPr>
          <w:rFonts w:ascii="Arial" w:hAnsi="Arial" w:cs="Arial"/>
        </w:rPr>
        <w:t>2114</w:t>
      </w:r>
      <w:r w:rsidR="00BC17EA">
        <w:rPr>
          <w:rFonts w:ascii="Arial" w:hAnsi="Arial" w:cs="Arial"/>
        </w:rPr>
        <w:t xml:space="preserve"> Cr.</w:t>
      </w:r>
      <w:r w:rsidR="00FF2AF9" w:rsidRPr="00326353">
        <w:rPr>
          <w:rFonts w:ascii="Arial" w:hAnsi="Arial" w:cs="Arial"/>
        </w:rPr>
        <w:t xml:space="preserve"> </w:t>
      </w:r>
      <w:r w:rsidR="002B3BAA" w:rsidRPr="00326353">
        <w:rPr>
          <w:rFonts w:ascii="Arial" w:hAnsi="Arial" w:cs="Arial"/>
        </w:rPr>
        <w:t>which</w:t>
      </w:r>
      <w:r w:rsidR="00315F75" w:rsidRPr="00326353">
        <w:rPr>
          <w:rFonts w:ascii="Arial" w:hAnsi="Arial" w:cs="Arial"/>
        </w:rPr>
        <w:t xml:space="preserve"> depicts a </w:t>
      </w:r>
      <w:r w:rsidR="00473F7F" w:rsidRPr="00326353">
        <w:rPr>
          <w:rFonts w:ascii="Arial" w:hAnsi="Arial" w:cs="Arial"/>
        </w:rPr>
        <w:t>YTD</w:t>
      </w:r>
      <w:r w:rsidR="00FF2AF9" w:rsidRPr="00326353">
        <w:rPr>
          <w:rFonts w:ascii="Arial" w:hAnsi="Arial" w:cs="Arial"/>
        </w:rPr>
        <w:t xml:space="preserve"> </w:t>
      </w:r>
      <w:r w:rsidR="00315F75" w:rsidRPr="00326353">
        <w:rPr>
          <w:rFonts w:ascii="Arial" w:hAnsi="Arial" w:cs="Arial"/>
        </w:rPr>
        <w:t xml:space="preserve">growth of </w:t>
      </w:r>
      <w:r w:rsidR="00DA5DD1" w:rsidRPr="00326353">
        <w:rPr>
          <w:rFonts w:ascii="Arial" w:hAnsi="Arial" w:cs="Arial"/>
        </w:rPr>
        <w:t>5</w:t>
      </w:r>
      <w:r w:rsidR="000B5716" w:rsidRPr="00326353">
        <w:rPr>
          <w:rFonts w:ascii="Arial" w:hAnsi="Arial" w:cs="Arial"/>
        </w:rPr>
        <w:t>%</w:t>
      </w:r>
      <w:r w:rsidR="000A2A4C" w:rsidRPr="00326353">
        <w:rPr>
          <w:rFonts w:ascii="Arial" w:hAnsi="Arial" w:cs="Arial"/>
        </w:rPr>
        <w:t xml:space="preserve"> </w:t>
      </w:r>
      <w:r w:rsidR="00685A35" w:rsidRPr="00326353">
        <w:rPr>
          <w:rFonts w:ascii="Arial" w:hAnsi="Arial" w:cs="Arial"/>
        </w:rPr>
        <w:t xml:space="preserve"> over the </w:t>
      </w:r>
      <w:r w:rsidR="00BC17EA">
        <w:rPr>
          <w:rFonts w:ascii="Arial" w:hAnsi="Arial" w:cs="Arial"/>
        </w:rPr>
        <w:t>Mar’</w:t>
      </w:r>
      <w:r w:rsidR="00DA5DD1" w:rsidRPr="00326353">
        <w:rPr>
          <w:rFonts w:ascii="Arial" w:hAnsi="Arial" w:cs="Arial"/>
        </w:rPr>
        <w:t>19</w:t>
      </w:r>
      <w:r w:rsidR="00372EF0" w:rsidRPr="00326353">
        <w:rPr>
          <w:rFonts w:ascii="Arial" w:hAnsi="Arial" w:cs="Arial"/>
        </w:rPr>
        <w:t>.</w:t>
      </w:r>
      <w:r w:rsidR="009B5374" w:rsidRPr="00326353">
        <w:rPr>
          <w:rFonts w:ascii="Arial" w:hAnsi="Arial" w:cs="Arial"/>
        </w:rPr>
        <w:t xml:space="preserve"> Pri</w:t>
      </w:r>
      <w:r w:rsidR="0051490E" w:rsidRPr="00326353">
        <w:rPr>
          <w:rFonts w:ascii="Arial" w:hAnsi="Arial" w:cs="Arial"/>
        </w:rPr>
        <w:t xml:space="preserve">ority sector advance stood at </w:t>
      </w:r>
      <w:r w:rsidR="00145C88" w:rsidRPr="00326353">
        <w:rPr>
          <w:rFonts w:ascii="Arial" w:hAnsi="Arial" w:cs="Arial"/>
        </w:rPr>
        <w:t>60</w:t>
      </w:r>
      <w:r w:rsidR="009B5374" w:rsidRPr="00326353">
        <w:rPr>
          <w:rFonts w:ascii="Arial" w:hAnsi="Arial" w:cs="Arial"/>
        </w:rPr>
        <w:t>%</w:t>
      </w:r>
      <w:r w:rsidR="00F94424" w:rsidRPr="00326353">
        <w:rPr>
          <w:rFonts w:ascii="Arial" w:hAnsi="Arial" w:cs="Arial"/>
        </w:rPr>
        <w:t xml:space="preserve"> of the total advances at the end </w:t>
      </w:r>
      <w:r w:rsidR="00715164" w:rsidRPr="00326353">
        <w:rPr>
          <w:rFonts w:ascii="Arial" w:hAnsi="Arial" w:cs="Arial"/>
        </w:rPr>
        <w:t>of</w:t>
      </w:r>
      <w:r w:rsidR="00A72755" w:rsidRPr="00326353">
        <w:rPr>
          <w:rFonts w:ascii="Arial" w:hAnsi="Arial" w:cs="Arial"/>
        </w:rPr>
        <w:t xml:space="preserve"> June </w:t>
      </w:r>
      <w:r w:rsidR="004C35CE" w:rsidRPr="00326353">
        <w:rPr>
          <w:rFonts w:ascii="Arial" w:hAnsi="Arial" w:cs="Arial"/>
        </w:rPr>
        <w:t>FY (</w:t>
      </w:r>
      <w:r w:rsidR="00A72755" w:rsidRPr="00326353">
        <w:rPr>
          <w:rFonts w:ascii="Arial" w:hAnsi="Arial" w:cs="Arial"/>
        </w:rPr>
        <w:t>2019-20) Quarter</w:t>
      </w:r>
      <w:r w:rsidR="00CB3F2D" w:rsidRPr="00326353">
        <w:rPr>
          <w:rFonts w:ascii="Arial" w:hAnsi="Arial" w:cs="Arial"/>
        </w:rPr>
        <w:t>.</w:t>
      </w:r>
    </w:p>
    <w:p w:rsidR="005D1AF2" w:rsidRPr="00326353" w:rsidRDefault="005D1AF2" w:rsidP="0064240D">
      <w:pPr>
        <w:shd w:val="clear" w:color="auto" w:fill="FFFFFF" w:themeFill="background1"/>
        <w:spacing w:after="0"/>
        <w:jc w:val="both"/>
        <w:rPr>
          <w:rFonts w:ascii="Arial" w:hAnsi="Arial" w:cs="Arial"/>
        </w:rPr>
      </w:pPr>
    </w:p>
    <w:p w:rsidR="00473F7F" w:rsidRDefault="00473F7F" w:rsidP="0064240D">
      <w:pPr>
        <w:shd w:val="clear" w:color="auto" w:fill="FFFFFF" w:themeFill="background1"/>
        <w:spacing w:after="0"/>
        <w:jc w:val="both"/>
        <w:rPr>
          <w:rFonts w:ascii="Arial" w:hAnsi="Arial" w:cs="Arial"/>
          <w:b/>
          <w:bCs/>
        </w:rPr>
      </w:pPr>
    </w:p>
    <w:p w:rsidR="009F4FDA" w:rsidRPr="00326353" w:rsidRDefault="009F4FDA" w:rsidP="0064240D">
      <w:pPr>
        <w:shd w:val="clear" w:color="auto" w:fill="FFFFFF" w:themeFill="background1"/>
        <w:spacing w:after="0"/>
        <w:jc w:val="both"/>
        <w:rPr>
          <w:rFonts w:ascii="Arial" w:hAnsi="Arial" w:cs="Arial"/>
          <w:b/>
          <w:bCs/>
        </w:rPr>
      </w:pPr>
    </w:p>
    <w:p w:rsidR="00250918" w:rsidRPr="003C5359" w:rsidRDefault="00AB399F" w:rsidP="0064240D">
      <w:pPr>
        <w:shd w:val="clear" w:color="auto" w:fill="FFFFFF" w:themeFill="background1"/>
        <w:spacing w:after="0"/>
        <w:jc w:val="both"/>
        <w:rPr>
          <w:rFonts w:ascii="Arial" w:hAnsi="Arial" w:cs="Arial"/>
          <w:b/>
          <w:bCs/>
          <w:sz w:val="32"/>
          <w:szCs w:val="32"/>
          <w:u w:val="single"/>
        </w:rPr>
      </w:pPr>
      <w:r w:rsidRPr="0064240D">
        <w:rPr>
          <w:rFonts w:ascii="Arial" w:hAnsi="Arial" w:cs="Arial"/>
          <w:b/>
          <w:bCs/>
          <w:sz w:val="32"/>
          <w:szCs w:val="32"/>
        </w:rPr>
        <w:t>d</w:t>
      </w:r>
      <w:r w:rsidR="0037149A" w:rsidRPr="0064240D">
        <w:rPr>
          <w:rFonts w:ascii="Arial" w:hAnsi="Arial" w:cs="Arial"/>
          <w:b/>
          <w:bCs/>
          <w:sz w:val="32"/>
          <w:szCs w:val="32"/>
        </w:rPr>
        <w:t>)</w:t>
      </w:r>
      <w:r w:rsidR="0054420E" w:rsidRPr="0064240D">
        <w:rPr>
          <w:rFonts w:ascii="Arial" w:hAnsi="Arial" w:cs="Arial"/>
          <w:b/>
          <w:bCs/>
          <w:sz w:val="32"/>
          <w:szCs w:val="32"/>
        </w:rPr>
        <w:t xml:space="preserve"> </w:t>
      </w:r>
      <w:r w:rsidR="005D1AF2" w:rsidRPr="003C5359">
        <w:rPr>
          <w:rFonts w:ascii="Arial" w:hAnsi="Arial" w:cs="Arial"/>
          <w:b/>
          <w:bCs/>
          <w:sz w:val="32"/>
          <w:szCs w:val="32"/>
          <w:u w:val="single"/>
        </w:rPr>
        <w:t>Agricultural Advances:</w:t>
      </w:r>
      <w:r w:rsidR="00861B5F" w:rsidRPr="003C5359">
        <w:rPr>
          <w:rFonts w:ascii="Arial" w:hAnsi="Arial" w:cs="Arial"/>
          <w:b/>
          <w:bCs/>
          <w:sz w:val="32"/>
          <w:szCs w:val="32"/>
          <w:u w:val="single"/>
        </w:rPr>
        <w:t xml:space="preserve"> </w:t>
      </w:r>
    </w:p>
    <w:p w:rsidR="00430DA7" w:rsidRPr="00326353" w:rsidRDefault="00430DA7" w:rsidP="0064240D">
      <w:pPr>
        <w:shd w:val="clear" w:color="auto" w:fill="FFFFFF" w:themeFill="background1"/>
        <w:spacing w:after="0"/>
        <w:jc w:val="both"/>
        <w:rPr>
          <w:rFonts w:ascii="Arial" w:hAnsi="Arial" w:cs="Arial"/>
          <w:b/>
          <w:bCs/>
          <w:u w:val="single"/>
        </w:rPr>
      </w:pPr>
    </w:p>
    <w:p w:rsidR="00F879C5" w:rsidRPr="00326353" w:rsidRDefault="00C93045" w:rsidP="0064240D">
      <w:pPr>
        <w:shd w:val="clear" w:color="auto" w:fill="FFFFFF" w:themeFill="background1"/>
        <w:jc w:val="both"/>
        <w:rPr>
          <w:rFonts w:ascii="Arial" w:hAnsi="Arial" w:cs="Arial"/>
        </w:rPr>
      </w:pPr>
      <w:r w:rsidRPr="00326353">
        <w:rPr>
          <w:rFonts w:ascii="Arial" w:hAnsi="Arial" w:cs="Arial"/>
        </w:rPr>
        <w:t>The</w:t>
      </w:r>
      <w:r w:rsidR="005D1AF2" w:rsidRPr="00326353">
        <w:rPr>
          <w:rFonts w:ascii="Arial" w:hAnsi="Arial" w:cs="Arial"/>
        </w:rPr>
        <w:t xml:space="preserve"> </w:t>
      </w:r>
      <w:r w:rsidR="008B3B4A" w:rsidRPr="00326353">
        <w:rPr>
          <w:rFonts w:ascii="Arial" w:hAnsi="Arial" w:cs="Arial"/>
        </w:rPr>
        <w:t xml:space="preserve">priority sector </w:t>
      </w:r>
      <w:r w:rsidR="00F879C5" w:rsidRPr="00326353">
        <w:rPr>
          <w:rFonts w:ascii="Arial" w:hAnsi="Arial" w:cs="Arial"/>
        </w:rPr>
        <w:t>Agr</w:t>
      </w:r>
      <w:r w:rsidR="00F94424" w:rsidRPr="00326353">
        <w:rPr>
          <w:rFonts w:ascii="Arial" w:hAnsi="Arial" w:cs="Arial"/>
        </w:rPr>
        <w:t>icultural Advances of</w:t>
      </w:r>
      <w:r w:rsidR="006E028C" w:rsidRPr="00326353">
        <w:rPr>
          <w:rFonts w:ascii="Arial" w:hAnsi="Arial" w:cs="Arial"/>
        </w:rPr>
        <w:t xml:space="preserve"> Rs.</w:t>
      </w:r>
      <w:r w:rsidR="004608D4" w:rsidRPr="00326353">
        <w:rPr>
          <w:rFonts w:ascii="Arial" w:hAnsi="Arial" w:cs="Arial"/>
        </w:rPr>
        <w:t xml:space="preserve"> </w:t>
      </w:r>
      <w:r w:rsidR="008D1513" w:rsidRPr="00326353">
        <w:rPr>
          <w:rFonts w:ascii="Arial" w:hAnsi="Arial" w:cs="Arial"/>
        </w:rPr>
        <w:t>17476</w:t>
      </w:r>
      <w:r w:rsidR="00FA2460" w:rsidRPr="00326353">
        <w:rPr>
          <w:rFonts w:ascii="Arial" w:hAnsi="Arial" w:cs="Arial"/>
          <w:b/>
          <w:bCs/>
        </w:rPr>
        <w:t xml:space="preserve"> </w:t>
      </w:r>
      <w:r w:rsidR="005D1AF2" w:rsidRPr="00326353">
        <w:rPr>
          <w:rFonts w:ascii="Arial" w:hAnsi="Arial" w:cs="Arial"/>
        </w:rPr>
        <w:t>C</w:t>
      </w:r>
      <w:r w:rsidR="006E028C" w:rsidRPr="00326353">
        <w:rPr>
          <w:rFonts w:ascii="Arial" w:hAnsi="Arial" w:cs="Arial"/>
        </w:rPr>
        <w:t xml:space="preserve">r. as on </w:t>
      </w:r>
      <w:r w:rsidR="008D1513" w:rsidRPr="00326353">
        <w:rPr>
          <w:rFonts w:ascii="Arial" w:hAnsi="Arial" w:cs="Arial"/>
        </w:rPr>
        <w:t>June</w:t>
      </w:r>
      <w:r w:rsidR="00221E9F">
        <w:rPr>
          <w:rFonts w:ascii="Arial" w:hAnsi="Arial" w:cs="Arial"/>
        </w:rPr>
        <w:t>’</w:t>
      </w:r>
      <w:r w:rsidR="00FA2460" w:rsidRPr="00326353">
        <w:rPr>
          <w:rFonts w:ascii="Arial" w:hAnsi="Arial" w:cs="Arial"/>
        </w:rPr>
        <w:t>19</w:t>
      </w:r>
      <w:r w:rsidR="008B3B4A" w:rsidRPr="00326353">
        <w:rPr>
          <w:rFonts w:ascii="Arial" w:hAnsi="Arial" w:cs="Arial"/>
        </w:rPr>
        <w:t xml:space="preserve"> stands </w:t>
      </w:r>
      <w:r w:rsidR="008B3B4A" w:rsidRPr="00BC17EA">
        <w:rPr>
          <w:rFonts w:ascii="Arial" w:hAnsi="Arial" w:cs="Arial"/>
        </w:rPr>
        <w:t xml:space="preserve">at </w:t>
      </w:r>
      <w:r w:rsidR="004608D4" w:rsidRPr="00BC17EA">
        <w:rPr>
          <w:rFonts w:ascii="Arial" w:hAnsi="Arial" w:cs="Arial"/>
        </w:rPr>
        <w:t>22</w:t>
      </w:r>
      <w:r w:rsidR="00FA2460" w:rsidRPr="00BC17EA">
        <w:rPr>
          <w:rFonts w:ascii="Arial" w:hAnsi="Arial" w:cs="Arial"/>
        </w:rPr>
        <w:t>%</w:t>
      </w:r>
      <w:r w:rsidR="00FA2460" w:rsidRPr="00326353">
        <w:rPr>
          <w:rFonts w:ascii="Arial" w:hAnsi="Arial" w:cs="Arial"/>
        </w:rPr>
        <w:t xml:space="preserve"> of the total advances </w:t>
      </w:r>
      <w:r w:rsidR="005D1AF2" w:rsidRPr="00326353">
        <w:rPr>
          <w:rFonts w:ascii="Arial" w:hAnsi="Arial" w:cs="Arial"/>
        </w:rPr>
        <w:t xml:space="preserve"> </w:t>
      </w:r>
      <w:r w:rsidR="00221E9F">
        <w:rPr>
          <w:rFonts w:ascii="Arial" w:hAnsi="Arial" w:cs="Arial"/>
        </w:rPr>
        <w:t xml:space="preserve">(RBI benchmark: </w:t>
      </w:r>
      <w:r w:rsidR="008F633D" w:rsidRPr="00326353">
        <w:rPr>
          <w:rFonts w:ascii="Arial" w:hAnsi="Arial" w:cs="Arial"/>
        </w:rPr>
        <w:t>18%)</w:t>
      </w:r>
      <w:r w:rsidR="005D1AF2" w:rsidRPr="00326353">
        <w:rPr>
          <w:rFonts w:ascii="Arial" w:hAnsi="Arial" w:cs="Arial"/>
        </w:rPr>
        <w:t>.</w:t>
      </w:r>
      <w:r w:rsidR="00D6651F" w:rsidRPr="00326353">
        <w:rPr>
          <w:rFonts w:ascii="Arial" w:hAnsi="Arial" w:cs="Arial"/>
        </w:rPr>
        <w:t xml:space="preserve"> However negative growth</w:t>
      </w:r>
      <w:r w:rsidR="00A7060F" w:rsidRPr="00326353">
        <w:rPr>
          <w:rFonts w:ascii="Arial" w:hAnsi="Arial" w:cs="Arial"/>
        </w:rPr>
        <w:t xml:space="preserve"> in the current quarter</w:t>
      </w:r>
      <w:r w:rsidR="00D6651F" w:rsidRPr="00326353">
        <w:rPr>
          <w:rFonts w:ascii="Arial" w:hAnsi="Arial" w:cs="Arial"/>
        </w:rPr>
        <w:t xml:space="preserve"> of some banks like </w:t>
      </w:r>
      <w:r w:rsidR="00302222" w:rsidRPr="00326353">
        <w:rPr>
          <w:rFonts w:ascii="Arial" w:hAnsi="Arial" w:cs="Arial"/>
        </w:rPr>
        <w:t>IND (73 Crs), ALB (36 Crs), IDBI (31 Crs), CBI (27Crs), INDUS (21 Crs), AGVB (19 Crs)</w:t>
      </w:r>
      <w:r w:rsidR="00476A2B" w:rsidRPr="00326353">
        <w:rPr>
          <w:rFonts w:ascii="Arial" w:hAnsi="Arial" w:cs="Arial"/>
        </w:rPr>
        <w:t xml:space="preserve"> </w:t>
      </w:r>
      <w:r w:rsidR="00A7060F" w:rsidRPr="00326353">
        <w:rPr>
          <w:rFonts w:ascii="Arial" w:hAnsi="Arial" w:cs="Arial"/>
        </w:rPr>
        <w:t xml:space="preserve">over the </w:t>
      </w:r>
      <w:r w:rsidR="00221E9F">
        <w:rPr>
          <w:rFonts w:ascii="Arial" w:hAnsi="Arial" w:cs="Arial"/>
        </w:rPr>
        <w:t>Mar</w:t>
      </w:r>
      <w:r w:rsidR="00302222" w:rsidRPr="00326353">
        <w:rPr>
          <w:rFonts w:ascii="Arial" w:hAnsi="Arial" w:cs="Arial"/>
        </w:rPr>
        <w:t>’19</w:t>
      </w:r>
      <w:r w:rsidR="00A7060F" w:rsidRPr="00326353">
        <w:rPr>
          <w:rFonts w:ascii="Arial" w:hAnsi="Arial" w:cs="Arial"/>
        </w:rPr>
        <w:t xml:space="preserve"> quarter</w:t>
      </w:r>
      <w:r w:rsidR="00D6651F" w:rsidRPr="00326353">
        <w:rPr>
          <w:rFonts w:ascii="Arial" w:hAnsi="Arial" w:cs="Arial"/>
        </w:rPr>
        <w:t xml:space="preserve"> has impacted the level</w:t>
      </w:r>
      <w:r w:rsidR="00FA2460" w:rsidRPr="00326353">
        <w:rPr>
          <w:rFonts w:ascii="Arial" w:hAnsi="Arial" w:cs="Arial"/>
        </w:rPr>
        <w:t xml:space="preserve"> </w:t>
      </w:r>
      <w:r w:rsidR="00D6651F" w:rsidRPr="00326353">
        <w:rPr>
          <w:rFonts w:ascii="Arial" w:hAnsi="Arial" w:cs="Arial"/>
        </w:rPr>
        <w:t>of Agriculture Advances.</w:t>
      </w:r>
    </w:p>
    <w:p w:rsidR="00993C20" w:rsidRDefault="00993C20" w:rsidP="0064240D">
      <w:pPr>
        <w:shd w:val="clear" w:color="auto" w:fill="FFFFFF" w:themeFill="background1"/>
        <w:jc w:val="both"/>
        <w:rPr>
          <w:rFonts w:ascii="Arial" w:hAnsi="Arial" w:cs="Arial"/>
        </w:rPr>
      </w:pPr>
      <w:r w:rsidRPr="00326353">
        <w:rPr>
          <w:rFonts w:ascii="Arial" w:hAnsi="Arial" w:cs="Arial"/>
        </w:rPr>
        <w:t xml:space="preserve">The Banks </w:t>
      </w:r>
      <w:r w:rsidR="0066577F" w:rsidRPr="00326353">
        <w:rPr>
          <w:rFonts w:ascii="Arial" w:hAnsi="Arial" w:cs="Arial"/>
        </w:rPr>
        <w:t>are requested to</w:t>
      </w:r>
      <w:r w:rsidR="00B55CB6" w:rsidRPr="00326353">
        <w:rPr>
          <w:rFonts w:ascii="Arial" w:hAnsi="Arial" w:cs="Arial"/>
        </w:rPr>
        <w:t xml:space="preserve"> submit proper data</w:t>
      </w:r>
      <w:r w:rsidR="008A274D" w:rsidRPr="00326353">
        <w:rPr>
          <w:rFonts w:ascii="Arial" w:hAnsi="Arial" w:cs="Arial"/>
        </w:rPr>
        <w:t xml:space="preserve"> and to</w:t>
      </w:r>
      <w:r w:rsidR="0066577F" w:rsidRPr="00326353">
        <w:rPr>
          <w:rFonts w:ascii="Arial" w:hAnsi="Arial" w:cs="Arial"/>
        </w:rPr>
        <w:t xml:space="preserve"> formulate strategies and come</w:t>
      </w:r>
      <w:r w:rsidR="00A7060F" w:rsidRPr="00326353">
        <w:rPr>
          <w:rFonts w:ascii="Arial" w:hAnsi="Arial" w:cs="Arial"/>
        </w:rPr>
        <w:t xml:space="preserve"> up with the roadmap to discuss</w:t>
      </w:r>
      <w:r w:rsidR="0025338C" w:rsidRPr="00326353">
        <w:rPr>
          <w:rFonts w:ascii="Arial" w:hAnsi="Arial" w:cs="Arial"/>
        </w:rPr>
        <w:t xml:space="preserve"> the issues and the </w:t>
      </w:r>
      <w:r w:rsidR="0066577F" w:rsidRPr="00326353">
        <w:rPr>
          <w:rFonts w:ascii="Arial" w:hAnsi="Arial" w:cs="Arial"/>
        </w:rPr>
        <w:t xml:space="preserve">resolution in the </w:t>
      </w:r>
      <w:r w:rsidR="00302222" w:rsidRPr="00326353">
        <w:rPr>
          <w:rFonts w:ascii="Arial" w:hAnsi="Arial" w:cs="Arial"/>
        </w:rPr>
        <w:t>next</w:t>
      </w:r>
      <w:r w:rsidR="0066577F" w:rsidRPr="00326353">
        <w:rPr>
          <w:rFonts w:ascii="Arial" w:hAnsi="Arial" w:cs="Arial"/>
        </w:rPr>
        <w:t xml:space="preserve"> SLBC meeting.</w:t>
      </w:r>
    </w:p>
    <w:p w:rsidR="002A7500" w:rsidRDefault="000926FD" w:rsidP="0064240D">
      <w:pPr>
        <w:shd w:val="clear" w:color="auto" w:fill="FFFFFF" w:themeFill="background1"/>
        <w:jc w:val="both"/>
        <w:rPr>
          <w:rFonts w:ascii="Arial" w:hAnsi="Arial" w:cs="Arial"/>
        </w:rPr>
      </w:pPr>
      <w:r>
        <w:rPr>
          <w:rFonts w:ascii="Arial" w:hAnsi="Arial" w:cs="Arial"/>
        </w:rPr>
        <w:t>Observations of the Sub-committee are</w:t>
      </w:r>
      <w:r w:rsidR="00DD337E">
        <w:rPr>
          <w:rFonts w:ascii="Arial" w:hAnsi="Arial" w:cs="Arial"/>
        </w:rPr>
        <w:t xml:space="preserve"> as under</w:t>
      </w:r>
      <w:r w:rsidR="002A7500">
        <w:rPr>
          <w:rFonts w:ascii="Arial" w:hAnsi="Arial" w:cs="Arial"/>
        </w:rPr>
        <w:t>:-</w:t>
      </w:r>
    </w:p>
    <w:p w:rsidR="00BA6D8A" w:rsidRPr="00867898" w:rsidRDefault="0046394E" w:rsidP="0064240D">
      <w:pPr>
        <w:pStyle w:val="NoSpacing"/>
        <w:numPr>
          <w:ilvl w:val="0"/>
          <w:numId w:val="47"/>
        </w:numPr>
        <w:shd w:val="clear" w:color="auto" w:fill="FFFFFF" w:themeFill="background1"/>
        <w:spacing w:after="240"/>
        <w:jc w:val="both"/>
        <w:rPr>
          <w:rFonts w:ascii="Arial" w:hAnsi="Arial" w:cs="Arial"/>
          <w:sz w:val="24"/>
          <w:szCs w:val="24"/>
        </w:rPr>
      </w:pPr>
      <w:r w:rsidRPr="00867898">
        <w:rPr>
          <w:rFonts w:ascii="Arial" w:hAnsi="Arial" w:cs="Arial"/>
          <w:sz w:val="24"/>
          <w:szCs w:val="24"/>
        </w:rPr>
        <w:t>Even though the collateral for KCC loans for amounts upto Rs.1.60 lakh has been allowed but submission of proof of land records is not dispensed with, the State Government is requested to bring out other alternative method to promote KCC loans with ticket si</w:t>
      </w:r>
      <w:r w:rsidR="009644F3" w:rsidRPr="00867898">
        <w:rPr>
          <w:rFonts w:ascii="Arial" w:hAnsi="Arial" w:cs="Arial"/>
          <w:sz w:val="24"/>
          <w:szCs w:val="24"/>
        </w:rPr>
        <w:t>zes  between Rs. 50,000/- to 1,6</w:t>
      </w:r>
      <w:r w:rsidRPr="00867898">
        <w:rPr>
          <w:rFonts w:ascii="Arial" w:hAnsi="Arial" w:cs="Arial"/>
          <w:sz w:val="24"/>
          <w:szCs w:val="24"/>
        </w:rPr>
        <w:t>0,000/-.</w:t>
      </w:r>
      <w:r w:rsidR="009644F3" w:rsidRPr="00867898">
        <w:rPr>
          <w:rFonts w:ascii="Arial" w:hAnsi="Arial" w:cs="Arial"/>
          <w:sz w:val="24"/>
          <w:szCs w:val="24"/>
        </w:rPr>
        <w:t xml:space="preserve"> SBI has suggested some measures in this regard.</w:t>
      </w:r>
    </w:p>
    <w:p w:rsidR="009644F3" w:rsidRPr="00867898" w:rsidRDefault="0046394E" w:rsidP="0064240D">
      <w:pPr>
        <w:pStyle w:val="NoSpacing"/>
        <w:numPr>
          <w:ilvl w:val="0"/>
          <w:numId w:val="47"/>
        </w:numPr>
        <w:shd w:val="clear" w:color="auto" w:fill="FFFFFF" w:themeFill="background1"/>
        <w:spacing w:after="240"/>
        <w:jc w:val="both"/>
        <w:rPr>
          <w:rFonts w:ascii="Arial" w:hAnsi="Arial" w:cs="Arial"/>
          <w:sz w:val="24"/>
          <w:szCs w:val="24"/>
        </w:rPr>
      </w:pPr>
      <w:r w:rsidRPr="00867898">
        <w:rPr>
          <w:rFonts w:ascii="Arial" w:hAnsi="Arial" w:cs="Arial"/>
          <w:sz w:val="24"/>
          <w:szCs w:val="24"/>
        </w:rPr>
        <w:t>NABARD to circulate the guidelines and coordinate in the districts to promote Agri Clinic Agri Business Centre and Agri Marketing Infrastructure.</w:t>
      </w:r>
    </w:p>
    <w:p w:rsidR="0046394E" w:rsidRPr="00867898" w:rsidRDefault="009644F3" w:rsidP="0064240D">
      <w:pPr>
        <w:pStyle w:val="NoSpacing"/>
        <w:numPr>
          <w:ilvl w:val="0"/>
          <w:numId w:val="47"/>
        </w:numPr>
        <w:shd w:val="clear" w:color="auto" w:fill="FFFFFF" w:themeFill="background1"/>
        <w:spacing w:after="240"/>
        <w:jc w:val="both"/>
        <w:rPr>
          <w:rFonts w:ascii="Arial" w:hAnsi="Arial" w:cs="Arial"/>
          <w:sz w:val="24"/>
          <w:szCs w:val="24"/>
        </w:rPr>
      </w:pPr>
      <w:r w:rsidRPr="00867898">
        <w:rPr>
          <w:rFonts w:ascii="Arial" w:hAnsi="Arial" w:cs="Arial"/>
          <w:sz w:val="24"/>
          <w:szCs w:val="24"/>
        </w:rPr>
        <w:t xml:space="preserve">List of identified applicants in each activity is to be shared with the Banks by the Govt. Dept. and NABARD to establish a </w:t>
      </w:r>
      <w:r w:rsidR="00E933F8" w:rsidRPr="00867898">
        <w:rPr>
          <w:rFonts w:ascii="Arial" w:hAnsi="Arial" w:cs="Arial"/>
          <w:sz w:val="24"/>
          <w:szCs w:val="24"/>
        </w:rPr>
        <w:t>monitorable Action</w:t>
      </w:r>
      <w:r w:rsidRPr="00867898">
        <w:rPr>
          <w:rFonts w:ascii="Arial" w:hAnsi="Arial" w:cs="Arial"/>
          <w:sz w:val="24"/>
          <w:szCs w:val="24"/>
        </w:rPr>
        <w:t xml:space="preserve"> Plan.</w:t>
      </w:r>
    </w:p>
    <w:p w:rsidR="009644F3" w:rsidRPr="00867898" w:rsidRDefault="009644F3" w:rsidP="0064240D">
      <w:pPr>
        <w:pStyle w:val="NoSpacing"/>
        <w:numPr>
          <w:ilvl w:val="0"/>
          <w:numId w:val="47"/>
        </w:numPr>
        <w:shd w:val="clear" w:color="auto" w:fill="FFFFFF" w:themeFill="background1"/>
        <w:spacing w:after="240"/>
        <w:jc w:val="both"/>
        <w:rPr>
          <w:rFonts w:ascii="Arial" w:hAnsi="Arial" w:cs="Arial"/>
          <w:sz w:val="24"/>
          <w:szCs w:val="24"/>
        </w:rPr>
      </w:pPr>
      <w:r w:rsidRPr="00867898">
        <w:rPr>
          <w:rFonts w:ascii="Arial" w:hAnsi="Arial" w:cs="Arial"/>
          <w:sz w:val="24"/>
          <w:szCs w:val="24"/>
        </w:rPr>
        <w:t xml:space="preserve">Scope for promotion of resource specific production has to be </w:t>
      </w:r>
      <w:r w:rsidR="00E92033" w:rsidRPr="00867898">
        <w:rPr>
          <w:rFonts w:ascii="Arial" w:hAnsi="Arial" w:cs="Arial"/>
          <w:sz w:val="24"/>
          <w:szCs w:val="24"/>
        </w:rPr>
        <w:t>identified by the District Administration in collabora</w:t>
      </w:r>
      <w:r w:rsidR="00E933F8">
        <w:rPr>
          <w:rFonts w:ascii="Arial" w:hAnsi="Arial" w:cs="Arial"/>
          <w:sz w:val="24"/>
          <w:szCs w:val="24"/>
        </w:rPr>
        <w:t>tion with NABARD and Line Depts. a</w:t>
      </w:r>
      <w:r w:rsidR="00E933F8" w:rsidRPr="00867898">
        <w:rPr>
          <w:rFonts w:ascii="Arial" w:hAnsi="Arial" w:cs="Arial"/>
          <w:sz w:val="24"/>
          <w:szCs w:val="24"/>
        </w:rPr>
        <w:t>nd necessary</w:t>
      </w:r>
      <w:r w:rsidR="00E92033" w:rsidRPr="00867898">
        <w:rPr>
          <w:rFonts w:ascii="Arial" w:hAnsi="Arial" w:cs="Arial"/>
          <w:sz w:val="24"/>
          <w:szCs w:val="24"/>
        </w:rPr>
        <w:t xml:space="preserve"> Action Plan may be submitted to SLBC.</w:t>
      </w:r>
    </w:p>
    <w:p w:rsidR="006C2B3C" w:rsidRPr="00326353" w:rsidRDefault="006C2B3C" w:rsidP="0064240D">
      <w:pPr>
        <w:shd w:val="clear" w:color="auto" w:fill="FFFFFF" w:themeFill="background1"/>
        <w:spacing w:after="0"/>
        <w:jc w:val="both"/>
        <w:rPr>
          <w:rFonts w:ascii="Arial" w:hAnsi="Arial" w:cs="Arial"/>
          <w:b/>
          <w:bCs/>
          <w:sz w:val="20"/>
          <w:szCs w:val="20"/>
          <w:u w:val="single"/>
        </w:rPr>
      </w:pPr>
    </w:p>
    <w:p w:rsidR="00395B51" w:rsidRPr="000926FD" w:rsidRDefault="005D1AF2" w:rsidP="0064240D">
      <w:pPr>
        <w:shd w:val="clear" w:color="auto" w:fill="FFFFFF" w:themeFill="background1"/>
        <w:spacing w:after="0"/>
        <w:jc w:val="both"/>
        <w:rPr>
          <w:rFonts w:ascii="Arial" w:hAnsi="Arial" w:cs="Arial"/>
          <w:b/>
          <w:bCs/>
          <w:sz w:val="24"/>
          <w:szCs w:val="24"/>
        </w:rPr>
      </w:pPr>
      <w:r w:rsidRPr="000926FD">
        <w:rPr>
          <w:rFonts w:ascii="Arial" w:hAnsi="Arial" w:cs="Arial"/>
          <w:b/>
          <w:bCs/>
          <w:sz w:val="24"/>
          <w:szCs w:val="24"/>
          <w:u w:val="single"/>
        </w:rPr>
        <w:t>Flow of credit to Agriculture</w:t>
      </w:r>
      <w:r w:rsidR="00821337" w:rsidRPr="000926FD">
        <w:rPr>
          <w:rFonts w:ascii="Arial" w:hAnsi="Arial" w:cs="Arial"/>
          <w:b/>
          <w:bCs/>
          <w:sz w:val="24"/>
          <w:szCs w:val="24"/>
          <w:u w:val="single"/>
        </w:rPr>
        <w:t xml:space="preserve"> (Priority Sector)</w:t>
      </w:r>
      <w:r w:rsidR="009C0F56">
        <w:rPr>
          <w:rFonts w:ascii="Arial" w:hAnsi="Arial" w:cs="Arial"/>
          <w:b/>
          <w:bCs/>
          <w:sz w:val="24"/>
          <w:szCs w:val="24"/>
          <w:u w:val="single"/>
        </w:rPr>
        <w:t xml:space="preserve"> as on 30.06.2019</w:t>
      </w:r>
      <w:r w:rsidRPr="000926FD">
        <w:rPr>
          <w:rFonts w:ascii="Arial" w:hAnsi="Arial" w:cs="Arial"/>
          <w:b/>
          <w:bCs/>
          <w:sz w:val="24"/>
          <w:szCs w:val="24"/>
        </w:rPr>
        <w:t>:</w:t>
      </w:r>
    </w:p>
    <w:p w:rsidR="005D1AF2" w:rsidRPr="00326353" w:rsidRDefault="00715164" w:rsidP="0064240D">
      <w:pPr>
        <w:shd w:val="clear" w:color="auto" w:fill="FFFFFF" w:themeFill="background1"/>
        <w:spacing w:after="0"/>
        <w:ind w:left="6480"/>
        <w:jc w:val="both"/>
        <w:rPr>
          <w:rFonts w:ascii="Arial" w:hAnsi="Arial" w:cs="Arial"/>
          <w:b/>
          <w:bCs/>
          <w:sz w:val="16"/>
          <w:szCs w:val="16"/>
        </w:rPr>
      </w:pPr>
      <w:r w:rsidRPr="00326353">
        <w:rPr>
          <w:rFonts w:ascii="Arial" w:hAnsi="Arial" w:cs="Arial"/>
          <w:b/>
          <w:bCs/>
          <w:sz w:val="18"/>
          <w:szCs w:val="18"/>
        </w:rPr>
        <w:t xml:space="preserve">                    </w:t>
      </w:r>
      <w:r w:rsidR="00C7072D" w:rsidRPr="000926FD">
        <w:rPr>
          <w:rFonts w:ascii="Arial" w:hAnsi="Arial" w:cs="Arial"/>
          <w:b/>
          <w:bCs/>
          <w:sz w:val="20"/>
          <w:szCs w:val="20"/>
        </w:rPr>
        <w:t>(</w:t>
      </w:r>
      <w:r w:rsidR="00395B51" w:rsidRPr="000926FD">
        <w:rPr>
          <w:rFonts w:ascii="Arial" w:hAnsi="Arial" w:cs="Arial"/>
          <w:b/>
          <w:bCs/>
          <w:sz w:val="20"/>
          <w:szCs w:val="20"/>
        </w:rPr>
        <w:t>Am</w:t>
      </w:r>
      <w:r w:rsidR="0041083B" w:rsidRPr="000926FD">
        <w:rPr>
          <w:rFonts w:ascii="Arial" w:hAnsi="Arial" w:cs="Arial"/>
          <w:b/>
          <w:bCs/>
          <w:sz w:val="20"/>
          <w:szCs w:val="20"/>
        </w:rPr>
        <w:t>t</w:t>
      </w:r>
      <w:r w:rsidR="00395B51" w:rsidRPr="000926FD">
        <w:rPr>
          <w:rFonts w:ascii="Arial" w:hAnsi="Arial" w:cs="Arial"/>
          <w:b/>
          <w:bCs/>
          <w:sz w:val="20"/>
          <w:szCs w:val="20"/>
        </w:rPr>
        <w:t xml:space="preserve"> </w:t>
      </w:r>
      <w:r w:rsidR="0041083B" w:rsidRPr="000926FD">
        <w:rPr>
          <w:rFonts w:ascii="Arial" w:hAnsi="Arial" w:cs="Arial"/>
          <w:b/>
          <w:bCs/>
          <w:sz w:val="20"/>
          <w:szCs w:val="20"/>
        </w:rPr>
        <w:t>in C</w:t>
      </w:r>
      <w:r w:rsidR="00D35363" w:rsidRPr="000926FD">
        <w:rPr>
          <w:rFonts w:ascii="Arial" w:hAnsi="Arial" w:cs="Arial"/>
          <w:b/>
          <w:bCs/>
          <w:sz w:val="20"/>
          <w:szCs w:val="20"/>
        </w:rPr>
        <w:t>rores)</w:t>
      </w:r>
    </w:p>
    <w:tbl>
      <w:tblPr>
        <w:tblW w:w="9355" w:type="dxa"/>
        <w:tblInd w:w="392" w:type="dxa"/>
        <w:tblLayout w:type="fixed"/>
        <w:tblLook w:val="04A0"/>
      </w:tblPr>
      <w:tblGrid>
        <w:gridCol w:w="1844"/>
        <w:gridCol w:w="1274"/>
        <w:gridCol w:w="1276"/>
        <w:gridCol w:w="1418"/>
        <w:gridCol w:w="1134"/>
        <w:gridCol w:w="1134"/>
        <w:gridCol w:w="1275"/>
      </w:tblGrid>
      <w:tr w:rsidR="007C1546" w:rsidRPr="00326353" w:rsidTr="00C7072D">
        <w:trPr>
          <w:trHeight w:val="483"/>
        </w:trPr>
        <w:tc>
          <w:tcPr>
            <w:tcW w:w="184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C1546" w:rsidRPr="00326353" w:rsidRDefault="007C1546" w:rsidP="0064240D">
            <w:pPr>
              <w:pStyle w:val="NoSpacing"/>
              <w:shd w:val="clear" w:color="auto" w:fill="FFFFFF" w:themeFill="background1"/>
              <w:jc w:val="center"/>
              <w:rPr>
                <w:rFonts w:ascii="Arial" w:hAnsi="Arial" w:cs="Arial"/>
                <w:b/>
                <w:bCs/>
                <w:sz w:val="18"/>
                <w:szCs w:val="18"/>
                <w:lang w:val="en-US"/>
              </w:rPr>
            </w:pPr>
            <w:r w:rsidRPr="00326353">
              <w:rPr>
                <w:rFonts w:ascii="Arial" w:hAnsi="Arial" w:cs="Arial"/>
                <w:b/>
                <w:bCs/>
                <w:sz w:val="18"/>
                <w:szCs w:val="18"/>
              </w:rPr>
              <w:t>Particulars</w:t>
            </w:r>
          </w:p>
        </w:tc>
        <w:tc>
          <w:tcPr>
            <w:tcW w:w="1274" w:type="dxa"/>
            <w:tcBorders>
              <w:top w:val="single" w:sz="8" w:space="0" w:color="auto"/>
              <w:left w:val="nil"/>
              <w:bottom w:val="single" w:sz="8" w:space="0" w:color="auto"/>
              <w:right w:val="single" w:sz="4" w:space="0" w:color="auto"/>
            </w:tcBorders>
            <w:vAlign w:val="center"/>
          </w:tcPr>
          <w:p w:rsidR="007C1546" w:rsidRPr="00326353" w:rsidRDefault="00C7072D" w:rsidP="0064240D">
            <w:pPr>
              <w:pStyle w:val="NoSpacing"/>
              <w:shd w:val="clear" w:color="auto" w:fill="FFFFFF" w:themeFill="background1"/>
              <w:jc w:val="center"/>
              <w:rPr>
                <w:rFonts w:ascii="Arial" w:hAnsi="Arial" w:cs="Arial"/>
                <w:b/>
                <w:bCs/>
                <w:sz w:val="18"/>
                <w:szCs w:val="18"/>
              </w:rPr>
            </w:pPr>
            <w:r>
              <w:rPr>
                <w:rFonts w:ascii="Arial" w:hAnsi="Arial" w:cs="Arial"/>
                <w:b/>
                <w:bCs/>
                <w:sz w:val="18"/>
                <w:szCs w:val="18"/>
              </w:rPr>
              <w:t xml:space="preserve">O/S </w:t>
            </w:r>
            <w:r w:rsidR="007C1546" w:rsidRPr="00326353">
              <w:rPr>
                <w:rFonts w:ascii="Arial" w:hAnsi="Arial" w:cs="Arial"/>
                <w:b/>
                <w:bCs/>
                <w:sz w:val="18"/>
                <w:szCs w:val="18"/>
              </w:rPr>
              <w:t>June’18</w:t>
            </w:r>
          </w:p>
        </w:tc>
        <w:tc>
          <w:tcPr>
            <w:tcW w:w="1276" w:type="dxa"/>
            <w:tcBorders>
              <w:top w:val="single" w:sz="4" w:space="0" w:color="auto"/>
              <w:left w:val="single" w:sz="4" w:space="0" w:color="auto"/>
              <w:bottom w:val="single" w:sz="4" w:space="0" w:color="auto"/>
              <w:right w:val="single" w:sz="4" w:space="0" w:color="auto"/>
            </w:tcBorders>
            <w:vAlign w:val="center"/>
          </w:tcPr>
          <w:p w:rsidR="007C1546" w:rsidRPr="00326353" w:rsidRDefault="00C7072D" w:rsidP="0064240D">
            <w:pPr>
              <w:pStyle w:val="NoSpacing"/>
              <w:shd w:val="clear" w:color="auto" w:fill="FFFFFF" w:themeFill="background1"/>
              <w:jc w:val="center"/>
              <w:rPr>
                <w:rFonts w:ascii="Arial" w:hAnsi="Arial" w:cs="Arial"/>
                <w:b/>
                <w:bCs/>
                <w:sz w:val="18"/>
                <w:szCs w:val="18"/>
              </w:rPr>
            </w:pPr>
            <w:r>
              <w:rPr>
                <w:rFonts w:ascii="Arial" w:hAnsi="Arial" w:cs="Arial"/>
                <w:b/>
                <w:bCs/>
                <w:sz w:val="18"/>
                <w:szCs w:val="18"/>
              </w:rPr>
              <w:t>O/S  Mar</w:t>
            </w:r>
            <w:r w:rsidR="007C1546" w:rsidRPr="00326353">
              <w:rPr>
                <w:rFonts w:ascii="Arial" w:hAnsi="Arial" w:cs="Arial"/>
                <w:b/>
                <w:bCs/>
                <w:sz w:val="18"/>
                <w:szCs w:val="18"/>
              </w:rPr>
              <w:t>’19</w:t>
            </w:r>
          </w:p>
        </w:tc>
        <w:tc>
          <w:tcPr>
            <w:tcW w:w="1418" w:type="dxa"/>
            <w:tcBorders>
              <w:top w:val="single" w:sz="8" w:space="0" w:color="auto"/>
              <w:left w:val="single" w:sz="4" w:space="0" w:color="auto"/>
              <w:bottom w:val="single" w:sz="8" w:space="0" w:color="auto"/>
              <w:right w:val="single" w:sz="8" w:space="0" w:color="auto"/>
            </w:tcBorders>
            <w:vAlign w:val="center"/>
          </w:tcPr>
          <w:p w:rsidR="007C1546" w:rsidRPr="00326353" w:rsidRDefault="00C7072D" w:rsidP="0064240D">
            <w:pPr>
              <w:pStyle w:val="NoSpacing"/>
              <w:shd w:val="clear" w:color="auto" w:fill="FFFFFF" w:themeFill="background1"/>
              <w:jc w:val="center"/>
              <w:rPr>
                <w:rFonts w:ascii="Arial" w:hAnsi="Arial" w:cs="Arial"/>
                <w:b/>
                <w:bCs/>
                <w:sz w:val="18"/>
                <w:szCs w:val="18"/>
              </w:rPr>
            </w:pPr>
            <w:r>
              <w:rPr>
                <w:rFonts w:ascii="Arial" w:hAnsi="Arial" w:cs="Arial"/>
                <w:b/>
                <w:bCs/>
                <w:sz w:val="18"/>
                <w:szCs w:val="18"/>
              </w:rPr>
              <w:t xml:space="preserve">O/S June’ </w:t>
            </w:r>
            <w:r w:rsidR="007C1546" w:rsidRPr="00326353">
              <w:rPr>
                <w:rFonts w:ascii="Arial" w:hAnsi="Arial" w:cs="Arial"/>
                <w:b/>
                <w:bCs/>
                <w:sz w:val="18"/>
                <w:szCs w:val="18"/>
              </w:rPr>
              <w:t>19</w:t>
            </w:r>
          </w:p>
        </w:tc>
        <w:tc>
          <w:tcPr>
            <w:tcW w:w="1134" w:type="dxa"/>
            <w:tcBorders>
              <w:top w:val="single" w:sz="8" w:space="0" w:color="auto"/>
              <w:left w:val="nil"/>
              <w:bottom w:val="single" w:sz="8" w:space="0" w:color="auto"/>
              <w:right w:val="single" w:sz="8" w:space="0" w:color="auto"/>
            </w:tcBorders>
            <w:vAlign w:val="center"/>
          </w:tcPr>
          <w:p w:rsidR="007C1546" w:rsidRPr="00326353" w:rsidRDefault="007C1546" w:rsidP="0064240D">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26353">
              <w:rPr>
                <w:rFonts w:ascii="Arial" w:hAnsi="Arial" w:cs="Arial"/>
                <w:b/>
                <w:bCs/>
                <w:sz w:val="18"/>
                <w:szCs w:val="18"/>
              </w:rPr>
              <w:t>YoY Growth</w:t>
            </w:r>
          </w:p>
        </w:tc>
        <w:tc>
          <w:tcPr>
            <w:tcW w:w="1134" w:type="dxa"/>
            <w:tcBorders>
              <w:top w:val="single" w:sz="8" w:space="0" w:color="auto"/>
              <w:left w:val="nil"/>
              <w:bottom w:val="single" w:sz="8" w:space="0" w:color="auto"/>
              <w:right w:val="single" w:sz="8" w:space="0" w:color="auto"/>
            </w:tcBorders>
            <w:vAlign w:val="center"/>
          </w:tcPr>
          <w:p w:rsidR="007C1546" w:rsidRPr="00326353" w:rsidRDefault="007C1546" w:rsidP="0064240D">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26353">
              <w:rPr>
                <w:rFonts w:ascii="Arial" w:hAnsi="Arial" w:cs="Arial"/>
                <w:b/>
                <w:bCs/>
                <w:sz w:val="18"/>
                <w:szCs w:val="18"/>
              </w:rPr>
              <w:t>YTD Growth</w:t>
            </w:r>
          </w:p>
        </w:tc>
        <w:tc>
          <w:tcPr>
            <w:tcW w:w="1275" w:type="dxa"/>
            <w:tcBorders>
              <w:top w:val="single" w:sz="8" w:space="0" w:color="auto"/>
              <w:left w:val="nil"/>
              <w:bottom w:val="single" w:sz="8" w:space="0" w:color="auto"/>
              <w:right w:val="single" w:sz="8" w:space="0" w:color="auto"/>
            </w:tcBorders>
          </w:tcPr>
          <w:p w:rsidR="007C1546" w:rsidRPr="00326353" w:rsidRDefault="007C1546" w:rsidP="0064240D">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26353">
              <w:rPr>
                <w:rFonts w:ascii="Arial" w:hAnsi="Arial" w:cs="Arial"/>
                <w:b/>
                <w:bCs/>
                <w:sz w:val="18"/>
                <w:szCs w:val="18"/>
              </w:rPr>
              <w:t>YTD Growth%</w:t>
            </w:r>
          </w:p>
        </w:tc>
      </w:tr>
      <w:tr w:rsidR="007C1546" w:rsidRPr="00326353" w:rsidTr="00C7072D">
        <w:trPr>
          <w:trHeight w:val="308"/>
        </w:trPr>
        <w:tc>
          <w:tcPr>
            <w:tcW w:w="1844" w:type="dxa"/>
            <w:tcBorders>
              <w:top w:val="nil"/>
              <w:left w:val="single" w:sz="8" w:space="0" w:color="auto"/>
              <w:bottom w:val="single" w:sz="8" w:space="0" w:color="auto"/>
              <w:right w:val="single" w:sz="8" w:space="0" w:color="auto"/>
            </w:tcBorders>
            <w:shd w:val="clear" w:color="auto" w:fill="auto"/>
            <w:noWrap/>
            <w:vAlign w:val="center"/>
            <w:hideMark/>
          </w:tcPr>
          <w:p w:rsidR="007C1546" w:rsidRPr="00326353" w:rsidRDefault="007C1546" w:rsidP="0064240D">
            <w:pPr>
              <w:pStyle w:val="NoSpacing"/>
              <w:shd w:val="clear" w:color="auto" w:fill="FFFFFF" w:themeFill="background1"/>
              <w:jc w:val="right"/>
              <w:rPr>
                <w:rFonts w:ascii="Arial" w:hAnsi="Arial" w:cs="Arial"/>
                <w:lang w:val="en-US"/>
              </w:rPr>
            </w:pPr>
            <w:r w:rsidRPr="00326353">
              <w:rPr>
                <w:rFonts w:ascii="Arial" w:hAnsi="Arial" w:cs="Arial"/>
              </w:rPr>
              <w:t>Crop Loan</w:t>
            </w:r>
          </w:p>
        </w:tc>
        <w:tc>
          <w:tcPr>
            <w:tcW w:w="1274" w:type="dxa"/>
            <w:tcBorders>
              <w:top w:val="nil"/>
              <w:left w:val="nil"/>
              <w:bottom w:val="single" w:sz="8" w:space="0" w:color="auto"/>
              <w:right w:val="single" w:sz="4"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rPr>
            </w:pPr>
            <w:r w:rsidRPr="00326353">
              <w:rPr>
                <w:rFonts w:ascii="Arial" w:hAnsi="Arial" w:cs="Arial"/>
                <w:color w:val="000000"/>
                <w:sz w:val="20"/>
                <w:szCs w:val="20"/>
              </w:rPr>
              <w:t>5935</w:t>
            </w:r>
          </w:p>
        </w:tc>
        <w:tc>
          <w:tcPr>
            <w:tcW w:w="1276" w:type="dxa"/>
            <w:tcBorders>
              <w:top w:val="single" w:sz="4" w:space="0" w:color="auto"/>
              <w:left w:val="single" w:sz="4" w:space="0" w:color="auto"/>
              <w:bottom w:val="single" w:sz="4" w:space="0" w:color="auto"/>
              <w:right w:val="single" w:sz="4"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sz w:val="20"/>
                <w:szCs w:val="20"/>
              </w:rPr>
            </w:pPr>
            <w:r w:rsidRPr="00326353">
              <w:rPr>
                <w:rFonts w:ascii="Arial" w:hAnsi="Arial" w:cs="Arial"/>
                <w:color w:val="000000"/>
                <w:sz w:val="20"/>
                <w:szCs w:val="20"/>
              </w:rPr>
              <w:t>6030</w:t>
            </w:r>
          </w:p>
        </w:tc>
        <w:tc>
          <w:tcPr>
            <w:tcW w:w="1418" w:type="dxa"/>
            <w:tcBorders>
              <w:top w:val="nil"/>
              <w:left w:val="single" w:sz="4" w:space="0" w:color="auto"/>
              <w:bottom w:val="single" w:sz="8" w:space="0" w:color="auto"/>
              <w:right w:val="single" w:sz="8"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rPr>
            </w:pPr>
            <w:r w:rsidRPr="00326353">
              <w:rPr>
                <w:rFonts w:ascii="Arial" w:hAnsi="Arial" w:cs="Arial"/>
                <w:color w:val="000000"/>
                <w:sz w:val="20"/>
                <w:szCs w:val="20"/>
              </w:rPr>
              <w:t>6257</w:t>
            </w:r>
          </w:p>
        </w:tc>
        <w:tc>
          <w:tcPr>
            <w:tcW w:w="1134" w:type="dxa"/>
            <w:tcBorders>
              <w:top w:val="nil"/>
              <w:left w:val="nil"/>
              <w:bottom w:val="single" w:sz="8" w:space="0" w:color="auto"/>
              <w:right w:val="single" w:sz="8"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rPr>
            </w:pPr>
            <w:r w:rsidRPr="00326353">
              <w:rPr>
                <w:rFonts w:ascii="Arial" w:hAnsi="Arial" w:cs="Arial"/>
                <w:color w:val="000000"/>
                <w:sz w:val="20"/>
                <w:szCs w:val="20"/>
              </w:rPr>
              <w:t>322</w:t>
            </w:r>
          </w:p>
        </w:tc>
        <w:tc>
          <w:tcPr>
            <w:tcW w:w="1134" w:type="dxa"/>
            <w:tcBorders>
              <w:top w:val="nil"/>
              <w:left w:val="nil"/>
              <w:bottom w:val="single" w:sz="8" w:space="0" w:color="auto"/>
              <w:right w:val="single" w:sz="8" w:space="0" w:color="auto"/>
            </w:tcBorders>
            <w:vAlign w:val="center"/>
          </w:tcPr>
          <w:p w:rsidR="007C1546" w:rsidRPr="00326353" w:rsidRDefault="007C1546" w:rsidP="0064240D">
            <w:pPr>
              <w:shd w:val="clear" w:color="auto" w:fill="FFFFFF" w:themeFill="background1"/>
              <w:spacing w:after="0" w:line="240" w:lineRule="auto"/>
              <w:jc w:val="right"/>
              <w:rPr>
                <w:rFonts w:ascii="Arial" w:hAnsi="Arial" w:cs="Arial"/>
                <w:color w:val="000000"/>
              </w:rPr>
            </w:pPr>
            <w:r w:rsidRPr="00326353">
              <w:rPr>
                <w:rFonts w:ascii="Arial" w:hAnsi="Arial" w:cs="Arial"/>
                <w:color w:val="000000"/>
                <w:sz w:val="20"/>
                <w:szCs w:val="20"/>
              </w:rPr>
              <w:t>227</w:t>
            </w:r>
          </w:p>
        </w:tc>
        <w:tc>
          <w:tcPr>
            <w:tcW w:w="1275" w:type="dxa"/>
            <w:tcBorders>
              <w:top w:val="nil"/>
              <w:left w:val="nil"/>
              <w:bottom w:val="single" w:sz="8" w:space="0" w:color="auto"/>
              <w:right w:val="single" w:sz="8" w:space="0" w:color="auto"/>
            </w:tcBorders>
            <w:vAlign w:val="center"/>
          </w:tcPr>
          <w:p w:rsidR="007C1546" w:rsidRPr="00326353" w:rsidRDefault="007C1546" w:rsidP="000926FD">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4</w:t>
            </w:r>
          </w:p>
        </w:tc>
      </w:tr>
      <w:tr w:rsidR="007C1546" w:rsidRPr="00326353" w:rsidTr="00C7072D">
        <w:trPr>
          <w:trHeight w:val="356"/>
        </w:trPr>
        <w:tc>
          <w:tcPr>
            <w:tcW w:w="1844" w:type="dxa"/>
            <w:tcBorders>
              <w:top w:val="nil"/>
              <w:left w:val="single" w:sz="8" w:space="0" w:color="auto"/>
              <w:bottom w:val="single" w:sz="8" w:space="0" w:color="auto"/>
              <w:right w:val="single" w:sz="8" w:space="0" w:color="auto"/>
            </w:tcBorders>
            <w:shd w:val="clear" w:color="auto" w:fill="auto"/>
            <w:noWrap/>
            <w:vAlign w:val="center"/>
            <w:hideMark/>
          </w:tcPr>
          <w:p w:rsidR="007C1546" w:rsidRPr="00326353" w:rsidRDefault="007C1546" w:rsidP="0064240D">
            <w:pPr>
              <w:pStyle w:val="NoSpacing"/>
              <w:shd w:val="clear" w:color="auto" w:fill="FFFFFF" w:themeFill="background1"/>
              <w:jc w:val="right"/>
              <w:rPr>
                <w:rFonts w:ascii="Arial" w:hAnsi="Arial" w:cs="Arial"/>
                <w:lang w:val="en-US"/>
              </w:rPr>
            </w:pPr>
            <w:r w:rsidRPr="00326353">
              <w:rPr>
                <w:rFonts w:ascii="Arial" w:hAnsi="Arial" w:cs="Arial"/>
              </w:rPr>
              <w:t>Agri. Term Loan</w:t>
            </w:r>
          </w:p>
        </w:tc>
        <w:tc>
          <w:tcPr>
            <w:tcW w:w="1274" w:type="dxa"/>
            <w:tcBorders>
              <w:top w:val="nil"/>
              <w:left w:val="nil"/>
              <w:bottom w:val="single" w:sz="8" w:space="0" w:color="auto"/>
              <w:right w:val="single" w:sz="4"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rPr>
            </w:pPr>
            <w:r w:rsidRPr="00326353">
              <w:rPr>
                <w:rFonts w:ascii="Arial" w:hAnsi="Arial" w:cs="Arial"/>
                <w:color w:val="000000"/>
                <w:sz w:val="20"/>
                <w:szCs w:val="20"/>
              </w:rPr>
              <w:t>8775</w:t>
            </w:r>
          </w:p>
        </w:tc>
        <w:tc>
          <w:tcPr>
            <w:tcW w:w="1276" w:type="dxa"/>
            <w:tcBorders>
              <w:top w:val="single" w:sz="4" w:space="0" w:color="auto"/>
              <w:left w:val="single" w:sz="4" w:space="0" w:color="auto"/>
              <w:bottom w:val="single" w:sz="4" w:space="0" w:color="auto"/>
              <w:right w:val="single" w:sz="4"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sz w:val="20"/>
                <w:szCs w:val="20"/>
              </w:rPr>
            </w:pPr>
            <w:r w:rsidRPr="00326353">
              <w:rPr>
                <w:rFonts w:ascii="Arial" w:hAnsi="Arial" w:cs="Arial"/>
                <w:color w:val="000000"/>
                <w:sz w:val="20"/>
                <w:szCs w:val="20"/>
              </w:rPr>
              <w:t>10299</w:t>
            </w:r>
          </w:p>
        </w:tc>
        <w:tc>
          <w:tcPr>
            <w:tcW w:w="1418" w:type="dxa"/>
            <w:tcBorders>
              <w:top w:val="nil"/>
              <w:left w:val="single" w:sz="4" w:space="0" w:color="auto"/>
              <w:bottom w:val="single" w:sz="8" w:space="0" w:color="auto"/>
              <w:right w:val="single" w:sz="8"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rPr>
            </w:pPr>
            <w:r w:rsidRPr="00326353">
              <w:rPr>
                <w:rFonts w:ascii="Arial" w:hAnsi="Arial" w:cs="Arial"/>
                <w:color w:val="000000"/>
                <w:sz w:val="20"/>
                <w:szCs w:val="20"/>
              </w:rPr>
              <w:t>11219</w:t>
            </w:r>
          </w:p>
        </w:tc>
        <w:tc>
          <w:tcPr>
            <w:tcW w:w="1134" w:type="dxa"/>
            <w:tcBorders>
              <w:top w:val="nil"/>
              <w:left w:val="nil"/>
              <w:bottom w:val="single" w:sz="8" w:space="0" w:color="auto"/>
              <w:right w:val="single" w:sz="8"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rPr>
            </w:pPr>
            <w:r w:rsidRPr="00326353">
              <w:rPr>
                <w:rFonts w:ascii="Arial" w:hAnsi="Arial" w:cs="Arial"/>
                <w:color w:val="000000"/>
                <w:sz w:val="20"/>
                <w:szCs w:val="20"/>
              </w:rPr>
              <w:t>2444</w:t>
            </w:r>
          </w:p>
        </w:tc>
        <w:tc>
          <w:tcPr>
            <w:tcW w:w="1134" w:type="dxa"/>
            <w:tcBorders>
              <w:top w:val="nil"/>
              <w:left w:val="nil"/>
              <w:bottom w:val="single" w:sz="8" w:space="0" w:color="auto"/>
              <w:right w:val="single" w:sz="8" w:space="0" w:color="auto"/>
            </w:tcBorders>
            <w:vAlign w:val="center"/>
          </w:tcPr>
          <w:p w:rsidR="007C1546" w:rsidRPr="00326353" w:rsidRDefault="007C1546" w:rsidP="0064240D">
            <w:pPr>
              <w:shd w:val="clear" w:color="auto" w:fill="FFFFFF" w:themeFill="background1"/>
              <w:spacing w:after="0" w:line="240" w:lineRule="auto"/>
              <w:jc w:val="right"/>
              <w:rPr>
                <w:rFonts w:ascii="Arial" w:hAnsi="Arial" w:cs="Arial"/>
                <w:color w:val="000000"/>
              </w:rPr>
            </w:pPr>
            <w:r w:rsidRPr="00326353">
              <w:rPr>
                <w:rFonts w:ascii="Arial" w:hAnsi="Arial" w:cs="Arial"/>
                <w:color w:val="000000"/>
                <w:sz w:val="20"/>
                <w:szCs w:val="20"/>
              </w:rPr>
              <w:t>920</w:t>
            </w:r>
          </w:p>
        </w:tc>
        <w:tc>
          <w:tcPr>
            <w:tcW w:w="1275" w:type="dxa"/>
            <w:tcBorders>
              <w:top w:val="nil"/>
              <w:left w:val="nil"/>
              <w:bottom w:val="single" w:sz="8" w:space="0" w:color="auto"/>
              <w:right w:val="single" w:sz="8" w:space="0" w:color="auto"/>
            </w:tcBorders>
            <w:vAlign w:val="center"/>
          </w:tcPr>
          <w:p w:rsidR="007C1546" w:rsidRPr="00326353" w:rsidRDefault="007C1546" w:rsidP="000926FD">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9</w:t>
            </w:r>
          </w:p>
        </w:tc>
      </w:tr>
      <w:tr w:rsidR="007C1546" w:rsidRPr="00326353" w:rsidTr="00C7072D">
        <w:trPr>
          <w:trHeight w:val="199"/>
        </w:trPr>
        <w:tc>
          <w:tcPr>
            <w:tcW w:w="1844" w:type="dxa"/>
            <w:tcBorders>
              <w:top w:val="nil"/>
              <w:left w:val="single" w:sz="8" w:space="0" w:color="auto"/>
              <w:bottom w:val="single" w:sz="8" w:space="0" w:color="auto"/>
              <w:right w:val="single" w:sz="8" w:space="0" w:color="auto"/>
            </w:tcBorders>
            <w:shd w:val="clear" w:color="auto" w:fill="auto"/>
            <w:noWrap/>
            <w:vAlign w:val="center"/>
            <w:hideMark/>
          </w:tcPr>
          <w:p w:rsidR="007C1546" w:rsidRPr="00326353" w:rsidRDefault="007C1546" w:rsidP="0064240D">
            <w:pPr>
              <w:pStyle w:val="NoSpacing"/>
              <w:shd w:val="clear" w:color="auto" w:fill="FFFFFF" w:themeFill="background1"/>
              <w:jc w:val="right"/>
              <w:rPr>
                <w:rFonts w:ascii="Arial" w:hAnsi="Arial" w:cs="Arial"/>
                <w:b/>
                <w:bCs/>
              </w:rPr>
            </w:pPr>
            <w:r w:rsidRPr="00326353">
              <w:rPr>
                <w:rFonts w:ascii="Arial" w:hAnsi="Arial" w:cs="Arial"/>
                <w:b/>
                <w:bCs/>
              </w:rPr>
              <w:t>Total</w:t>
            </w:r>
          </w:p>
        </w:tc>
        <w:tc>
          <w:tcPr>
            <w:tcW w:w="1274" w:type="dxa"/>
            <w:tcBorders>
              <w:top w:val="nil"/>
              <w:left w:val="nil"/>
              <w:bottom w:val="single" w:sz="8" w:space="0" w:color="auto"/>
              <w:right w:val="single" w:sz="4" w:space="0" w:color="auto"/>
            </w:tcBorders>
            <w:vAlign w:val="center"/>
          </w:tcPr>
          <w:p w:rsidR="007C1546" w:rsidRPr="00326353" w:rsidRDefault="007C1546" w:rsidP="0064240D">
            <w:pPr>
              <w:shd w:val="clear" w:color="auto" w:fill="FFFFFF" w:themeFill="background1"/>
              <w:spacing w:after="0"/>
              <w:jc w:val="right"/>
              <w:rPr>
                <w:rFonts w:ascii="Arial" w:hAnsi="Arial" w:cs="Arial"/>
                <w:b/>
                <w:bCs/>
                <w:color w:val="000000"/>
              </w:rPr>
            </w:pPr>
            <w:r w:rsidRPr="00326353">
              <w:rPr>
                <w:rFonts w:ascii="Arial" w:hAnsi="Arial" w:cs="Arial"/>
                <w:b/>
                <w:bCs/>
                <w:color w:val="000000"/>
                <w:sz w:val="20"/>
                <w:szCs w:val="20"/>
                <w:lang w:val="en-US"/>
              </w:rPr>
              <w:t>14710</w:t>
            </w:r>
          </w:p>
        </w:tc>
        <w:tc>
          <w:tcPr>
            <w:tcW w:w="1276" w:type="dxa"/>
            <w:tcBorders>
              <w:top w:val="single" w:sz="4" w:space="0" w:color="auto"/>
              <w:left w:val="single" w:sz="4" w:space="0" w:color="auto"/>
              <w:bottom w:val="single" w:sz="4" w:space="0" w:color="auto"/>
              <w:right w:val="single" w:sz="4" w:space="0" w:color="auto"/>
            </w:tcBorders>
            <w:vAlign w:val="center"/>
          </w:tcPr>
          <w:p w:rsidR="007C1546" w:rsidRPr="00326353" w:rsidRDefault="007C1546" w:rsidP="0064240D">
            <w:pPr>
              <w:shd w:val="clear" w:color="auto" w:fill="FFFFFF" w:themeFill="background1"/>
              <w:spacing w:after="0"/>
              <w:jc w:val="right"/>
              <w:rPr>
                <w:rFonts w:ascii="Arial" w:hAnsi="Arial" w:cs="Arial"/>
                <w:b/>
                <w:bCs/>
                <w:color w:val="000000"/>
                <w:sz w:val="20"/>
                <w:szCs w:val="20"/>
              </w:rPr>
            </w:pPr>
            <w:r w:rsidRPr="00326353">
              <w:rPr>
                <w:rFonts w:ascii="Arial" w:hAnsi="Arial" w:cs="Arial"/>
                <w:b/>
                <w:bCs/>
                <w:color w:val="000000"/>
                <w:sz w:val="20"/>
                <w:szCs w:val="20"/>
              </w:rPr>
              <w:t>16329</w:t>
            </w:r>
          </w:p>
        </w:tc>
        <w:tc>
          <w:tcPr>
            <w:tcW w:w="1418" w:type="dxa"/>
            <w:tcBorders>
              <w:top w:val="nil"/>
              <w:left w:val="single" w:sz="4" w:space="0" w:color="auto"/>
              <w:bottom w:val="single" w:sz="8" w:space="0" w:color="auto"/>
              <w:right w:val="single" w:sz="8" w:space="0" w:color="auto"/>
            </w:tcBorders>
            <w:vAlign w:val="center"/>
          </w:tcPr>
          <w:p w:rsidR="007C1546" w:rsidRPr="00326353" w:rsidRDefault="007C1546" w:rsidP="0064240D">
            <w:pPr>
              <w:shd w:val="clear" w:color="auto" w:fill="FFFFFF" w:themeFill="background1"/>
              <w:spacing w:after="0"/>
              <w:jc w:val="right"/>
              <w:rPr>
                <w:rFonts w:ascii="Arial" w:hAnsi="Arial" w:cs="Arial"/>
                <w:b/>
                <w:bCs/>
                <w:color w:val="000000"/>
              </w:rPr>
            </w:pPr>
            <w:r w:rsidRPr="00326353">
              <w:rPr>
                <w:rFonts w:ascii="Arial" w:hAnsi="Arial" w:cs="Arial"/>
                <w:b/>
                <w:bCs/>
                <w:color w:val="000000"/>
                <w:sz w:val="20"/>
                <w:szCs w:val="20"/>
              </w:rPr>
              <w:t>17476</w:t>
            </w:r>
          </w:p>
        </w:tc>
        <w:tc>
          <w:tcPr>
            <w:tcW w:w="1134" w:type="dxa"/>
            <w:tcBorders>
              <w:top w:val="nil"/>
              <w:left w:val="nil"/>
              <w:bottom w:val="single" w:sz="8" w:space="0" w:color="auto"/>
              <w:right w:val="single" w:sz="8" w:space="0" w:color="auto"/>
            </w:tcBorders>
            <w:vAlign w:val="center"/>
          </w:tcPr>
          <w:p w:rsidR="007C1546" w:rsidRPr="00326353" w:rsidRDefault="007C1546" w:rsidP="0064240D">
            <w:pPr>
              <w:shd w:val="clear" w:color="auto" w:fill="FFFFFF" w:themeFill="background1"/>
              <w:spacing w:after="0"/>
              <w:jc w:val="right"/>
              <w:rPr>
                <w:rFonts w:ascii="Arial" w:hAnsi="Arial" w:cs="Arial"/>
                <w:color w:val="000000"/>
              </w:rPr>
            </w:pPr>
            <w:r w:rsidRPr="00326353">
              <w:rPr>
                <w:rFonts w:ascii="Arial" w:hAnsi="Arial" w:cs="Arial"/>
                <w:color w:val="000000"/>
                <w:sz w:val="20"/>
                <w:szCs w:val="20"/>
              </w:rPr>
              <w:t>2766</w:t>
            </w:r>
          </w:p>
        </w:tc>
        <w:tc>
          <w:tcPr>
            <w:tcW w:w="1134" w:type="dxa"/>
            <w:tcBorders>
              <w:top w:val="nil"/>
              <w:left w:val="nil"/>
              <w:bottom w:val="single" w:sz="8" w:space="0" w:color="auto"/>
              <w:right w:val="single" w:sz="8" w:space="0" w:color="auto"/>
            </w:tcBorders>
            <w:vAlign w:val="center"/>
          </w:tcPr>
          <w:p w:rsidR="007C1546" w:rsidRPr="00326353" w:rsidRDefault="007C1546" w:rsidP="0064240D">
            <w:pPr>
              <w:shd w:val="clear" w:color="auto" w:fill="FFFFFF" w:themeFill="background1"/>
              <w:spacing w:after="0" w:line="240" w:lineRule="auto"/>
              <w:jc w:val="right"/>
              <w:rPr>
                <w:rFonts w:ascii="Arial" w:hAnsi="Arial" w:cs="Arial"/>
                <w:color w:val="000000"/>
              </w:rPr>
            </w:pPr>
            <w:r w:rsidRPr="00326353">
              <w:rPr>
                <w:rFonts w:ascii="Arial" w:hAnsi="Arial" w:cs="Arial"/>
                <w:color w:val="000000"/>
                <w:sz w:val="20"/>
                <w:szCs w:val="20"/>
              </w:rPr>
              <w:t>1147</w:t>
            </w:r>
          </w:p>
        </w:tc>
        <w:tc>
          <w:tcPr>
            <w:tcW w:w="1275" w:type="dxa"/>
            <w:tcBorders>
              <w:top w:val="nil"/>
              <w:left w:val="nil"/>
              <w:bottom w:val="single" w:sz="8" w:space="0" w:color="auto"/>
              <w:right w:val="single" w:sz="8" w:space="0" w:color="auto"/>
            </w:tcBorders>
            <w:vAlign w:val="center"/>
          </w:tcPr>
          <w:p w:rsidR="007C1546" w:rsidRPr="00326353" w:rsidRDefault="007C1546" w:rsidP="000926FD">
            <w:pPr>
              <w:shd w:val="clear" w:color="auto" w:fill="FFFFFF" w:themeFill="background1"/>
              <w:spacing w:after="0" w:line="240" w:lineRule="auto"/>
              <w:jc w:val="center"/>
              <w:rPr>
                <w:rFonts w:ascii="Arial" w:hAnsi="Arial" w:cs="Arial"/>
                <w:color w:val="000000"/>
                <w:sz w:val="20"/>
                <w:szCs w:val="20"/>
              </w:rPr>
            </w:pPr>
            <w:r w:rsidRPr="00326353">
              <w:rPr>
                <w:rFonts w:ascii="Arial" w:hAnsi="Arial" w:cs="Arial"/>
                <w:color w:val="000000"/>
                <w:sz w:val="20"/>
                <w:szCs w:val="20"/>
              </w:rPr>
              <w:t>7</w:t>
            </w:r>
          </w:p>
        </w:tc>
      </w:tr>
    </w:tbl>
    <w:p w:rsidR="00A35E0A" w:rsidRPr="00326353" w:rsidRDefault="00530027" w:rsidP="0064240D">
      <w:pPr>
        <w:shd w:val="clear" w:color="auto" w:fill="FFFFFF" w:themeFill="background1"/>
        <w:autoSpaceDE w:val="0"/>
        <w:autoSpaceDN w:val="0"/>
        <w:adjustRightInd w:val="0"/>
        <w:spacing w:after="0" w:line="240" w:lineRule="auto"/>
        <w:jc w:val="both"/>
        <w:rPr>
          <w:rFonts w:ascii="Arial" w:hAnsi="Arial" w:cs="Arial"/>
        </w:rPr>
      </w:pPr>
      <w:r w:rsidRPr="00326353">
        <w:rPr>
          <w:rFonts w:ascii="Arial" w:hAnsi="Arial" w:cs="Arial"/>
          <w:b/>
        </w:rPr>
        <w:t xml:space="preserve">                         </w:t>
      </w:r>
      <w:r w:rsidR="00D33273" w:rsidRPr="00326353">
        <w:rPr>
          <w:rFonts w:ascii="Arial" w:hAnsi="Arial" w:cs="Arial"/>
          <w:b/>
        </w:rPr>
        <w:tab/>
      </w:r>
      <w:r w:rsidR="00D33273" w:rsidRPr="00326353">
        <w:rPr>
          <w:rFonts w:ascii="Arial" w:hAnsi="Arial" w:cs="Arial"/>
          <w:b/>
        </w:rPr>
        <w:tab/>
      </w:r>
      <w:r w:rsidR="00D33273" w:rsidRPr="00326353">
        <w:rPr>
          <w:rFonts w:ascii="Arial" w:hAnsi="Arial" w:cs="Arial"/>
          <w:b/>
        </w:rPr>
        <w:tab/>
      </w:r>
      <w:r w:rsidR="00D33273" w:rsidRPr="00326353">
        <w:rPr>
          <w:rFonts w:ascii="Arial" w:hAnsi="Arial" w:cs="Arial"/>
          <w:b/>
        </w:rPr>
        <w:tab/>
      </w:r>
      <w:r w:rsidR="00D33273" w:rsidRPr="00326353">
        <w:rPr>
          <w:rFonts w:ascii="Arial" w:hAnsi="Arial" w:cs="Arial"/>
          <w:b/>
        </w:rPr>
        <w:tab/>
      </w:r>
      <w:r w:rsidR="00D33273" w:rsidRPr="00326353">
        <w:rPr>
          <w:rFonts w:ascii="Arial" w:hAnsi="Arial" w:cs="Arial"/>
          <w:b/>
        </w:rPr>
        <w:tab/>
      </w:r>
      <w:r w:rsidR="00D33273" w:rsidRPr="00326353">
        <w:rPr>
          <w:rFonts w:ascii="Arial" w:hAnsi="Arial" w:cs="Arial"/>
          <w:b/>
        </w:rPr>
        <w:tab/>
      </w:r>
      <w:r w:rsidR="00D33273" w:rsidRPr="00326353">
        <w:rPr>
          <w:rFonts w:ascii="Arial" w:hAnsi="Arial" w:cs="Arial"/>
          <w:b/>
        </w:rPr>
        <w:tab/>
      </w:r>
      <w:r w:rsidR="00D33273" w:rsidRPr="00326353">
        <w:rPr>
          <w:rFonts w:ascii="Arial" w:hAnsi="Arial" w:cs="Arial"/>
          <w:b/>
        </w:rPr>
        <w:tab/>
      </w:r>
      <w:r w:rsidR="000926FD">
        <w:rPr>
          <w:rFonts w:ascii="Arial" w:hAnsi="Arial" w:cs="Arial"/>
          <w:b/>
        </w:rPr>
        <w:t xml:space="preserve">    </w:t>
      </w:r>
      <w:r w:rsidR="003700AE" w:rsidRPr="00326353">
        <w:rPr>
          <w:rFonts w:ascii="Arial" w:hAnsi="Arial" w:cs="Arial"/>
          <w:b/>
        </w:rPr>
        <w:t xml:space="preserve"> </w:t>
      </w:r>
      <w:r w:rsidR="003269AE" w:rsidRPr="00326353">
        <w:rPr>
          <w:rFonts w:ascii="Arial" w:hAnsi="Arial" w:cs="Arial"/>
        </w:rPr>
        <w:t>(Ref. pg-27</w:t>
      </w:r>
      <w:r w:rsidR="00D33273" w:rsidRPr="00326353">
        <w:rPr>
          <w:rFonts w:ascii="Arial" w:hAnsi="Arial" w:cs="Arial"/>
        </w:rPr>
        <w:t>)</w:t>
      </w:r>
    </w:p>
    <w:p w:rsidR="0025338C" w:rsidRPr="00326353" w:rsidRDefault="0025338C" w:rsidP="0064240D">
      <w:pPr>
        <w:shd w:val="clear" w:color="auto" w:fill="FFFFFF" w:themeFill="background1"/>
        <w:spacing w:after="0"/>
        <w:jc w:val="both"/>
        <w:rPr>
          <w:rFonts w:ascii="Arial" w:hAnsi="Arial" w:cs="Arial"/>
        </w:rPr>
      </w:pPr>
    </w:p>
    <w:p w:rsidR="00C4372B" w:rsidRPr="00326353" w:rsidRDefault="00DC0ADE" w:rsidP="0064240D">
      <w:pPr>
        <w:shd w:val="clear" w:color="auto" w:fill="FFFFFF" w:themeFill="background1"/>
        <w:spacing w:after="0"/>
        <w:jc w:val="both"/>
        <w:rPr>
          <w:rFonts w:ascii="Arial" w:hAnsi="Arial" w:cs="Arial"/>
        </w:rPr>
      </w:pPr>
      <w:r w:rsidRPr="00326353">
        <w:rPr>
          <w:rFonts w:ascii="Arial" w:hAnsi="Arial" w:cs="Arial"/>
        </w:rPr>
        <w:t xml:space="preserve">    </w:t>
      </w:r>
      <w:r w:rsidR="00E929DE" w:rsidRPr="00326353">
        <w:rPr>
          <w:rFonts w:ascii="Arial" w:hAnsi="Arial" w:cs="Arial"/>
        </w:rPr>
        <w:t xml:space="preserve">The </w:t>
      </w:r>
      <w:r w:rsidR="00E929DE" w:rsidRPr="000926FD">
        <w:rPr>
          <w:rFonts w:ascii="Arial" w:hAnsi="Arial" w:cs="Arial"/>
        </w:rPr>
        <w:t>1</w:t>
      </w:r>
      <w:r w:rsidR="006C351C" w:rsidRPr="000926FD">
        <w:rPr>
          <w:rFonts w:ascii="Arial" w:hAnsi="Arial" w:cs="Arial"/>
        </w:rPr>
        <w:t>4</w:t>
      </w:r>
      <w:r w:rsidR="00E929DE" w:rsidRPr="000926FD">
        <w:rPr>
          <w:rFonts w:ascii="Arial" w:hAnsi="Arial" w:cs="Arial"/>
        </w:rPr>
        <w:t xml:space="preserve"> </w:t>
      </w:r>
      <w:r w:rsidR="0066577F" w:rsidRPr="000926FD">
        <w:rPr>
          <w:rFonts w:ascii="Arial" w:hAnsi="Arial" w:cs="Arial"/>
        </w:rPr>
        <w:t>Banks</w:t>
      </w:r>
      <w:r w:rsidR="0066577F" w:rsidRPr="00326353">
        <w:rPr>
          <w:rFonts w:ascii="Arial" w:hAnsi="Arial" w:cs="Arial"/>
        </w:rPr>
        <w:t xml:space="preserve"> </w:t>
      </w:r>
      <w:r w:rsidR="00E929DE" w:rsidRPr="00326353">
        <w:rPr>
          <w:rFonts w:ascii="Arial" w:hAnsi="Arial" w:cs="Arial"/>
        </w:rPr>
        <w:t>with</w:t>
      </w:r>
      <w:r w:rsidR="00324C07" w:rsidRPr="00326353">
        <w:rPr>
          <w:rFonts w:ascii="Arial" w:hAnsi="Arial" w:cs="Arial"/>
        </w:rPr>
        <w:t xml:space="preserve"> agricultural</w:t>
      </w:r>
      <w:r w:rsidR="0066577F" w:rsidRPr="00326353">
        <w:rPr>
          <w:rFonts w:ascii="Arial" w:hAnsi="Arial" w:cs="Arial"/>
        </w:rPr>
        <w:t xml:space="preserve"> advance below 8%</w:t>
      </w:r>
      <w:r w:rsidR="000926FD">
        <w:rPr>
          <w:rFonts w:ascii="Arial" w:hAnsi="Arial" w:cs="Arial"/>
        </w:rPr>
        <w:t xml:space="preserve"> </w:t>
      </w:r>
      <w:r w:rsidR="00E1035E">
        <w:rPr>
          <w:rFonts w:ascii="Arial" w:hAnsi="Arial" w:cs="Arial"/>
        </w:rPr>
        <w:t xml:space="preserve">of </w:t>
      </w:r>
      <w:r w:rsidR="000926FD">
        <w:rPr>
          <w:rFonts w:ascii="Arial" w:hAnsi="Arial" w:cs="Arial"/>
        </w:rPr>
        <w:t>Total Advance</w:t>
      </w:r>
      <w:r w:rsidR="003A0676" w:rsidRPr="00326353">
        <w:rPr>
          <w:rFonts w:ascii="Arial" w:hAnsi="Arial" w:cs="Arial"/>
        </w:rPr>
        <w:t xml:space="preserve"> </w:t>
      </w:r>
      <w:r w:rsidR="00E929DE" w:rsidRPr="00326353">
        <w:rPr>
          <w:rFonts w:ascii="Arial" w:hAnsi="Arial" w:cs="Arial"/>
        </w:rPr>
        <w:t>are given below:</w:t>
      </w:r>
    </w:p>
    <w:p w:rsidR="00BF6BB6" w:rsidRPr="00326353" w:rsidRDefault="00DE30AD" w:rsidP="0064240D">
      <w:pPr>
        <w:shd w:val="clear" w:color="auto" w:fill="FFFFFF" w:themeFill="background1"/>
        <w:spacing w:after="0"/>
        <w:jc w:val="both"/>
        <w:rPr>
          <w:rFonts w:ascii="Arial" w:hAnsi="Arial" w:cs="Arial"/>
          <w:b/>
          <w:bCs/>
          <w:sz w:val="14"/>
          <w:szCs w:val="14"/>
        </w:rPr>
      </w:pP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00715164" w:rsidRPr="00326353">
        <w:rPr>
          <w:rFonts w:ascii="Arial" w:hAnsi="Arial" w:cs="Arial"/>
        </w:rPr>
        <w:t xml:space="preserve">              </w:t>
      </w:r>
      <w:r w:rsidRPr="00326353">
        <w:rPr>
          <w:rFonts w:ascii="Arial" w:hAnsi="Arial" w:cs="Arial"/>
          <w:b/>
          <w:bCs/>
          <w:sz w:val="14"/>
          <w:szCs w:val="14"/>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5"/>
      </w:tblGrid>
      <w:tr w:rsidR="00E929DE" w:rsidRPr="00326353" w:rsidTr="00E933F8">
        <w:trPr>
          <w:trHeight w:val="359"/>
        </w:trPr>
        <w:tc>
          <w:tcPr>
            <w:tcW w:w="9355" w:type="dxa"/>
            <w:vAlign w:val="center"/>
          </w:tcPr>
          <w:p w:rsidR="00E929DE" w:rsidRPr="00326353" w:rsidRDefault="00E929DE" w:rsidP="0064240D">
            <w:pPr>
              <w:pStyle w:val="NoSpacing"/>
              <w:shd w:val="clear" w:color="auto" w:fill="FFFFFF" w:themeFill="background1"/>
              <w:rPr>
                <w:rFonts w:ascii="Arial" w:hAnsi="Arial" w:cs="Arial"/>
                <w:b/>
                <w:sz w:val="20"/>
                <w:szCs w:val="20"/>
              </w:rPr>
            </w:pPr>
            <w:r w:rsidRPr="00326353">
              <w:rPr>
                <w:rFonts w:ascii="Arial" w:hAnsi="Arial" w:cs="Arial"/>
                <w:b/>
                <w:sz w:val="20"/>
                <w:szCs w:val="20"/>
              </w:rPr>
              <w:t>Banks with below 8% Agri portfolio</w:t>
            </w:r>
            <w:r w:rsidR="00516C16">
              <w:rPr>
                <w:rFonts w:ascii="Arial" w:hAnsi="Arial" w:cs="Arial"/>
                <w:b/>
                <w:sz w:val="20"/>
                <w:szCs w:val="20"/>
              </w:rPr>
              <w:t xml:space="preserve">: </w:t>
            </w:r>
          </w:p>
        </w:tc>
      </w:tr>
      <w:tr w:rsidR="00E929DE" w:rsidRPr="00326353" w:rsidTr="00E933F8">
        <w:trPr>
          <w:trHeight w:val="404"/>
        </w:trPr>
        <w:tc>
          <w:tcPr>
            <w:tcW w:w="9355" w:type="dxa"/>
            <w:vAlign w:val="bottom"/>
          </w:tcPr>
          <w:p w:rsidR="00E929DE" w:rsidRPr="00326353" w:rsidRDefault="007356C4" w:rsidP="0064240D">
            <w:pPr>
              <w:pStyle w:val="NoSpacing"/>
              <w:shd w:val="clear" w:color="auto" w:fill="FFFFFF" w:themeFill="background1"/>
              <w:rPr>
                <w:rFonts w:ascii="Arial" w:hAnsi="Arial" w:cs="Arial"/>
                <w:sz w:val="24"/>
                <w:szCs w:val="24"/>
              </w:rPr>
            </w:pPr>
            <w:r w:rsidRPr="00326353">
              <w:rPr>
                <w:rFonts w:ascii="Arial" w:hAnsi="Arial" w:cs="Arial"/>
                <w:sz w:val="24"/>
                <w:szCs w:val="24"/>
              </w:rPr>
              <w:t>KBL, JSF, ANB, PSB, BOM, AXIS INDUS, OBC, SIB, IDBI, APEX, BOB, FED, ICICI</w:t>
            </w:r>
          </w:p>
        </w:tc>
      </w:tr>
    </w:tbl>
    <w:p w:rsidR="004219CF" w:rsidRPr="00326353" w:rsidRDefault="00D33273" w:rsidP="0064240D">
      <w:pPr>
        <w:shd w:val="clear" w:color="auto" w:fill="FFFFFF" w:themeFill="background1"/>
        <w:spacing w:after="0"/>
        <w:jc w:val="both"/>
        <w:rPr>
          <w:rFonts w:ascii="Arial" w:hAnsi="Arial" w:cs="Arial"/>
          <w:b/>
          <w:bCs/>
        </w:rPr>
      </w:pP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00BA1D09">
        <w:rPr>
          <w:rFonts w:ascii="Arial" w:hAnsi="Arial" w:cs="Arial"/>
          <w:b/>
          <w:bCs/>
        </w:rPr>
        <w:t xml:space="preserve">      </w:t>
      </w:r>
      <w:r w:rsidR="00AA4057" w:rsidRPr="00326353">
        <w:rPr>
          <w:rFonts w:ascii="Arial" w:hAnsi="Arial" w:cs="Arial"/>
        </w:rPr>
        <w:t>(Ref. pg-22&amp;27</w:t>
      </w:r>
      <w:r w:rsidRPr="00326353">
        <w:rPr>
          <w:rFonts w:ascii="Arial" w:hAnsi="Arial" w:cs="Arial"/>
        </w:rPr>
        <w:t>)</w:t>
      </w:r>
    </w:p>
    <w:p w:rsidR="005D1AF2" w:rsidRPr="00326353" w:rsidRDefault="004E0397" w:rsidP="0064240D">
      <w:pPr>
        <w:shd w:val="clear" w:color="auto" w:fill="FFFFFF" w:themeFill="background1"/>
        <w:spacing w:after="0"/>
        <w:jc w:val="both"/>
        <w:rPr>
          <w:rFonts w:ascii="Arial" w:hAnsi="Arial" w:cs="Arial"/>
          <w:b/>
          <w:bCs/>
        </w:rPr>
      </w:pPr>
      <w:r w:rsidRPr="00326353">
        <w:rPr>
          <w:rFonts w:ascii="Arial" w:hAnsi="Arial" w:cs="Arial"/>
          <w:b/>
          <w:bCs/>
        </w:rPr>
        <w:t xml:space="preserve"> e</w:t>
      </w:r>
      <w:r w:rsidR="007D4AD0" w:rsidRPr="00326353">
        <w:rPr>
          <w:rFonts w:ascii="Arial" w:hAnsi="Arial" w:cs="Arial"/>
          <w:b/>
          <w:bCs/>
        </w:rPr>
        <w:t xml:space="preserve">) </w:t>
      </w:r>
      <w:r w:rsidR="008D7251" w:rsidRPr="00326353">
        <w:rPr>
          <w:rFonts w:ascii="Arial" w:hAnsi="Arial" w:cs="Arial"/>
          <w:b/>
          <w:bCs/>
        </w:rPr>
        <w:t xml:space="preserve">  </w:t>
      </w:r>
      <w:r w:rsidR="005D1AF2" w:rsidRPr="00326353">
        <w:rPr>
          <w:rFonts w:ascii="Arial" w:hAnsi="Arial" w:cs="Arial"/>
          <w:b/>
          <w:bCs/>
        </w:rPr>
        <w:t>MSME Sector</w:t>
      </w:r>
      <w:r w:rsidR="009C0F56">
        <w:rPr>
          <w:rFonts w:ascii="Arial" w:hAnsi="Arial" w:cs="Arial"/>
          <w:b/>
          <w:bCs/>
        </w:rPr>
        <w:t xml:space="preserve"> as on 30.06.2019</w:t>
      </w:r>
      <w:r w:rsidR="004209CB" w:rsidRPr="00326353">
        <w:rPr>
          <w:rFonts w:ascii="Arial" w:hAnsi="Arial" w:cs="Arial"/>
          <w:b/>
          <w:bCs/>
        </w:rPr>
        <w:t>:-</w:t>
      </w:r>
    </w:p>
    <w:p w:rsidR="00100106" w:rsidRPr="00326353" w:rsidRDefault="00776C2D" w:rsidP="0064240D">
      <w:pPr>
        <w:shd w:val="clear" w:color="auto" w:fill="FFFFFF" w:themeFill="background1"/>
        <w:spacing w:after="0"/>
        <w:jc w:val="both"/>
        <w:rPr>
          <w:rFonts w:ascii="Arial" w:hAnsi="Arial" w:cs="Arial"/>
          <w:b/>
          <w:bCs/>
          <w:u w:val="single"/>
        </w:rPr>
      </w:pP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003269AE" w:rsidRPr="00326353">
        <w:rPr>
          <w:rFonts w:ascii="Arial" w:hAnsi="Arial" w:cs="Arial"/>
          <w:sz w:val="16"/>
          <w:szCs w:val="16"/>
        </w:rPr>
        <w:t xml:space="preserve">  </w:t>
      </w:r>
      <w:r w:rsidRPr="00326353">
        <w:rPr>
          <w:rFonts w:ascii="Arial" w:hAnsi="Arial" w:cs="Arial"/>
          <w:b/>
          <w:bCs/>
        </w:rPr>
        <w:t>(Amt in Crores)</w:t>
      </w:r>
    </w:p>
    <w:tbl>
      <w:tblPr>
        <w:tblpPr w:leftFromText="180" w:rightFromText="180"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6"/>
        <w:gridCol w:w="1276"/>
        <w:gridCol w:w="1384"/>
        <w:gridCol w:w="1276"/>
        <w:gridCol w:w="1451"/>
        <w:gridCol w:w="1526"/>
      </w:tblGrid>
      <w:tr w:rsidR="00776C2D" w:rsidRPr="00326353" w:rsidTr="00955DC2">
        <w:tc>
          <w:tcPr>
            <w:tcW w:w="2126" w:type="dxa"/>
            <w:vAlign w:val="center"/>
          </w:tcPr>
          <w:p w:rsidR="00776C2D" w:rsidRPr="00955DC2" w:rsidRDefault="00776C2D" w:rsidP="00955DC2">
            <w:pPr>
              <w:pStyle w:val="NoSpacing"/>
              <w:shd w:val="clear" w:color="auto" w:fill="FFFFFF" w:themeFill="background1"/>
              <w:jc w:val="center"/>
              <w:rPr>
                <w:rFonts w:ascii="Arial" w:hAnsi="Arial" w:cs="Arial"/>
                <w:b/>
                <w:bCs/>
                <w:sz w:val="20"/>
                <w:szCs w:val="20"/>
              </w:rPr>
            </w:pPr>
            <w:r w:rsidRPr="00955DC2">
              <w:rPr>
                <w:rFonts w:ascii="Arial" w:hAnsi="Arial" w:cs="Arial"/>
                <w:b/>
                <w:bCs/>
                <w:sz w:val="20"/>
                <w:szCs w:val="20"/>
              </w:rPr>
              <w:t>Sub-Segment</w:t>
            </w:r>
          </w:p>
        </w:tc>
        <w:tc>
          <w:tcPr>
            <w:tcW w:w="1276" w:type="dxa"/>
            <w:vAlign w:val="center"/>
          </w:tcPr>
          <w:p w:rsidR="00776C2D" w:rsidRPr="00955DC2" w:rsidRDefault="00955DC2" w:rsidP="00955DC2">
            <w:pPr>
              <w:pStyle w:val="NoSpacing"/>
              <w:shd w:val="clear" w:color="auto" w:fill="FFFFFF" w:themeFill="background1"/>
              <w:jc w:val="center"/>
              <w:rPr>
                <w:rFonts w:ascii="Arial" w:hAnsi="Arial" w:cs="Arial"/>
                <w:b/>
                <w:bCs/>
                <w:sz w:val="20"/>
                <w:szCs w:val="20"/>
              </w:rPr>
            </w:pPr>
            <w:r w:rsidRPr="00955DC2">
              <w:rPr>
                <w:rFonts w:ascii="Arial" w:hAnsi="Arial" w:cs="Arial"/>
                <w:b/>
                <w:bCs/>
                <w:sz w:val="20"/>
                <w:szCs w:val="20"/>
              </w:rPr>
              <w:t xml:space="preserve">O/S </w:t>
            </w:r>
            <w:r w:rsidR="00776C2D" w:rsidRPr="00955DC2">
              <w:rPr>
                <w:rFonts w:ascii="Arial" w:hAnsi="Arial" w:cs="Arial"/>
                <w:b/>
                <w:bCs/>
                <w:sz w:val="20"/>
                <w:szCs w:val="20"/>
              </w:rPr>
              <w:t>June’18</w:t>
            </w:r>
          </w:p>
        </w:tc>
        <w:tc>
          <w:tcPr>
            <w:tcW w:w="1384" w:type="dxa"/>
            <w:vAlign w:val="center"/>
          </w:tcPr>
          <w:p w:rsidR="00776C2D" w:rsidRPr="00955DC2" w:rsidRDefault="00955DC2" w:rsidP="00955DC2">
            <w:pPr>
              <w:pStyle w:val="NoSpacing"/>
              <w:shd w:val="clear" w:color="auto" w:fill="FFFFFF" w:themeFill="background1"/>
              <w:jc w:val="center"/>
              <w:rPr>
                <w:rFonts w:ascii="Arial" w:hAnsi="Arial" w:cs="Arial"/>
                <w:b/>
                <w:bCs/>
                <w:sz w:val="20"/>
                <w:szCs w:val="20"/>
              </w:rPr>
            </w:pPr>
            <w:r w:rsidRPr="00955DC2">
              <w:rPr>
                <w:rFonts w:ascii="Arial" w:hAnsi="Arial" w:cs="Arial"/>
                <w:b/>
                <w:bCs/>
                <w:sz w:val="20"/>
                <w:szCs w:val="20"/>
              </w:rPr>
              <w:t xml:space="preserve">O/S </w:t>
            </w:r>
            <w:r w:rsidR="00776C2D" w:rsidRPr="00955DC2">
              <w:rPr>
                <w:rFonts w:ascii="Arial" w:hAnsi="Arial" w:cs="Arial"/>
                <w:b/>
                <w:bCs/>
                <w:sz w:val="20"/>
                <w:szCs w:val="20"/>
              </w:rPr>
              <w:t>March’19</w:t>
            </w:r>
          </w:p>
        </w:tc>
        <w:tc>
          <w:tcPr>
            <w:tcW w:w="1276" w:type="dxa"/>
            <w:vAlign w:val="center"/>
          </w:tcPr>
          <w:p w:rsidR="00776C2D" w:rsidRPr="00955DC2" w:rsidRDefault="00955DC2" w:rsidP="00955DC2">
            <w:pPr>
              <w:pStyle w:val="NoSpacing"/>
              <w:shd w:val="clear" w:color="auto" w:fill="FFFFFF" w:themeFill="background1"/>
              <w:jc w:val="center"/>
              <w:rPr>
                <w:rFonts w:ascii="Arial" w:hAnsi="Arial" w:cs="Arial"/>
                <w:b/>
                <w:bCs/>
                <w:sz w:val="20"/>
                <w:szCs w:val="20"/>
              </w:rPr>
            </w:pPr>
            <w:r w:rsidRPr="00955DC2">
              <w:rPr>
                <w:rFonts w:ascii="Arial" w:hAnsi="Arial" w:cs="Arial"/>
                <w:b/>
                <w:bCs/>
                <w:sz w:val="20"/>
                <w:szCs w:val="20"/>
              </w:rPr>
              <w:t xml:space="preserve">O/S </w:t>
            </w:r>
            <w:r w:rsidR="00776C2D" w:rsidRPr="00955DC2">
              <w:rPr>
                <w:rFonts w:ascii="Arial" w:hAnsi="Arial" w:cs="Arial"/>
                <w:b/>
                <w:bCs/>
                <w:sz w:val="20"/>
                <w:szCs w:val="20"/>
              </w:rPr>
              <w:t>June’19</w:t>
            </w:r>
          </w:p>
        </w:tc>
        <w:tc>
          <w:tcPr>
            <w:tcW w:w="1451" w:type="dxa"/>
            <w:vAlign w:val="center"/>
          </w:tcPr>
          <w:p w:rsidR="00776C2D" w:rsidRPr="00955DC2" w:rsidRDefault="00776C2D" w:rsidP="00955DC2">
            <w:pPr>
              <w:pStyle w:val="NoSpacing"/>
              <w:shd w:val="clear" w:color="auto" w:fill="FFFFFF" w:themeFill="background1"/>
              <w:jc w:val="center"/>
              <w:rPr>
                <w:rFonts w:ascii="Arial" w:hAnsi="Arial" w:cs="Arial"/>
                <w:b/>
                <w:bCs/>
                <w:sz w:val="20"/>
                <w:szCs w:val="20"/>
              </w:rPr>
            </w:pPr>
            <w:r w:rsidRPr="00955DC2">
              <w:rPr>
                <w:rFonts w:ascii="Arial" w:hAnsi="Arial" w:cs="Arial"/>
                <w:b/>
                <w:bCs/>
                <w:sz w:val="20"/>
                <w:szCs w:val="20"/>
              </w:rPr>
              <w:t>YoY Growth</w:t>
            </w:r>
          </w:p>
        </w:tc>
        <w:tc>
          <w:tcPr>
            <w:tcW w:w="1526" w:type="dxa"/>
            <w:vAlign w:val="center"/>
          </w:tcPr>
          <w:p w:rsidR="00776C2D" w:rsidRPr="00955DC2" w:rsidRDefault="00776C2D" w:rsidP="00955DC2">
            <w:pPr>
              <w:pStyle w:val="NoSpacing"/>
              <w:shd w:val="clear" w:color="auto" w:fill="FFFFFF" w:themeFill="background1"/>
              <w:jc w:val="center"/>
              <w:rPr>
                <w:rFonts w:ascii="Arial" w:hAnsi="Arial" w:cs="Arial"/>
                <w:b/>
                <w:bCs/>
                <w:sz w:val="20"/>
                <w:szCs w:val="20"/>
              </w:rPr>
            </w:pPr>
            <w:r w:rsidRPr="00955DC2">
              <w:rPr>
                <w:rFonts w:ascii="Arial" w:hAnsi="Arial" w:cs="Arial"/>
                <w:b/>
                <w:bCs/>
                <w:sz w:val="20"/>
                <w:szCs w:val="20"/>
              </w:rPr>
              <w:t>YTD Growth</w:t>
            </w:r>
          </w:p>
        </w:tc>
      </w:tr>
      <w:tr w:rsidR="00776C2D" w:rsidRPr="00326353" w:rsidTr="00955DC2">
        <w:tc>
          <w:tcPr>
            <w:tcW w:w="2126" w:type="dxa"/>
          </w:tcPr>
          <w:p w:rsidR="00776C2D" w:rsidRPr="00326353" w:rsidRDefault="00776C2D"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 xml:space="preserve"> Micro</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10759</w:t>
            </w:r>
          </w:p>
        </w:tc>
        <w:tc>
          <w:tcPr>
            <w:tcW w:w="1384"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13637</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12561</w:t>
            </w:r>
          </w:p>
        </w:tc>
        <w:tc>
          <w:tcPr>
            <w:tcW w:w="1451" w:type="dxa"/>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1802</w:t>
            </w:r>
          </w:p>
        </w:tc>
        <w:tc>
          <w:tcPr>
            <w:tcW w:w="1526" w:type="dxa"/>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-1076</w:t>
            </w:r>
          </w:p>
        </w:tc>
      </w:tr>
      <w:tr w:rsidR="00776C2D" w:rsidRPr="00326353" w:rsidTr="00955DC2">
        <w:tc>
          <w:tcPr>
            <w:tcW w:w="2126" w:type="dxa"/>
          </w:tcPr>
          <w:p w:rsidR="00776C2D" w:rsidRPr="00326353" w:rsidRDefault="00776C2D"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Small</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5000</w:t>
            </w:r>
          </w:p>
        </w:tc>
        <w:tc>
          <w:tcPr>
            <w:tcW w:w="1384"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6195</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7302</w:t>
            </w:r>
          </w:p>
        </w:tc>
        <w:tc>
          <w:tcPr>
            <w:tcW w:w="1451" w:type="dxa"/>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2302</w:t>
            </w:r>
          </w:p>
        </w:tc>
        <w:tc>
          <w:tcPr>
            <w:tcW w:w="1526" w:type="dxa"/>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1107</w:t>
            </w:r>
          </w:p>
        </w:tc>
      </w:tr>
      <w:tr w:rsidR="00776C2D" w:rsidRPr="00326353" w:rsidTr="00955DC2">
        <w:tc>
          <w:tcPr>
            <w:tcW w:w="2126" w:type="dxa"/>
          </w:tcPr>
          <w:p w:rsidR="00776C2D" w:rsidRPr="00326353" w:rsidRDefault="00776C2D"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Medium</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2066</w:t>
            </w:r>
          </w:p>
        </w:tc>
        <w:tc>
          <w:tcPr>
            <w:tcW w:w="1384"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2153</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1409</w:t>
            </w:r>
          </w:p>
        </w:tc>
        <w:tc>
          <w:tcPr>
            <w:tcW w:w="1451" w:type="dxa"/>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-657</w:t>
            </w:r>
          </w:p>
        </w:tc>
        <w:tc>
          <w:tcPr>
            <w:tcW w:w="1526" w:type="dxa"/>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-744</w:t>
            </w:r>
          </w:p>
        </w:tc>
      </w:tr>
      <w:tr w:rsidR="00776C2D" w:rsidRPr="00326353" w:rsidTr="00955DC2">
        <w:tc>
          <w:tcPr>
            <w:tcW w:w="2126" w:type="dxa"/>
          </w:tcPr>
          <w:p w:rsidR="00776C2D" w:rsidRPr="00326353" w:rsidRDefault="00776C2D" w:rsidP="0064240D">
            <w:pPr>
              <w:pStyle w:val="NoSpacing"/>
              <w:shd w:val="clear" w:color="auto" w:fill="FFFFFF" w:themeFill="background1"/>
              <w:jc w:val="both"/>
              <w:rPr>
                <w:rFonts w:ascii="Arial" w:hAnsi="Arial" w:cs="Arial"/>
                <w:sz w:val="20"/>
                <w:szCs w:val="20"/>
              </w:rPr>
            </w:pPr>
            <w:r w:rsidRPr="00326353">
              <w:rPr>
                <w:rFonts w:ascii="Arial" w:hAnsi="Arial" w:cs="Arial"/>
                <w:sz w:val="20"/>
                <w:szCs w:val="20"/>
              </w:rPr>
              <w:t>Total</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17825</w:t>
            </w:r>
          </w:p>
        </w:tc>
        <w:tc>
          <w:tcPr>
            <w:tcW w:w="1384"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21985</w:t>
            </w:r>
          </w:p>
        </w:tc>
        <w:tc>
          <w:tcPr>
            <w:tcW w:w="1276" w:type="dxa"/>
            <w:shd w:val="clear" w:color="auto" w:fill="auto"/>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21272</w:t>
            </w:r>
          </w:p>
        </w:tc>
        <w:tc>
          <w:tcPr>
            <w:tcW w:w="1451" w:type="dxa"/>
            <w:vAlign w:val="bottom"/>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3447</w:t>
            </w:r>
          </w:p>
        </w:tc>
        <w:tc>
          <w:tcPr>
            <w:tcW w:w="1526" w:type="dxa"/>
          </w:tcPr>
          <w:p w:rsidR="00776C2D" w:rsidRPr="00326353" w:rsidRDefault="00776C2D" w:rsidP="0064240D">
            <w:pPr>
              <w:shd w:val="clear" w:color="auto" w:fill="FFFFFF" w:themeFill="background1"/>
              <w:spacing w:after="0" w:line="240" w:lineRule="auto"/>
              <w:jc w:val="right"/>
              <w:rPr>
                <w:rFonts w:ascii="Arial" w:hAnsi="Arial" w:cs="Arial"/>
                <w:color w:val="000000"/>
                <w:sz w:val="20"/>
                <w:szCs w:val="20"/>
              </w:rPr>
            </w:pPr>
            <w:r w:rsidRPr="00326353">
              <w:rPr>
                <w:rFonts w:ascii="Arial" w:hAnsi="Arial" w:cs="Arial"/>
                <w:color w:val="000000"/>
                <w:sz w:val="20"/>
                <w:szCs w:val="20"/>
              </w:rPr>
              <w:t>-713</w:t>
            </w:r>
          </w:p>
        </w:tc>
      </w:tr>
    </w:tbl>
    <w:p w:rsidR="00587F30" w:rsidRPr="00BA1D09" w:rsidRDefault="00F91520" w:rsidP="00BA1D09">
      <w:pPr>
        <w:pStyle w:val="ListParagraph"/>
        <w:shd w:val="clear" w:color="auto" w:fill="FFFFFF" w:themeFill="background1"/>
        <w:spacing w:after="0"/>
        <w:ind w:left="360"/>
        <w:jc w:val="both"/>
        <w:rPr>
          <w:rFonts w:ascii="Arial" w:hAnsi="Arial" w:cs="Arial"/>
          <w:sz w:val="14"/>
          <w:szCs w:val="14"/>
        </w:rPr>
      </w:pPr>
      <w:r w:rsidRPr="00326353">
        <w:rPr>
          <w:rFonts w:ascii="Arial" w:hAnsi="Arial" w:cs="Arial"/>
        </w:rPr>
        <w:t xml:space="preserve">                                         </w:t>
      </w:r>
      <w:r w:rsidR="00BA1D09">
        <w:rPr>
          <w:rFonts w:ascii="Arial" w:hAnsi="Arial" w:cs="Arial"/>
        </w:rPr>
        <w:tab/>
      </w:r>
      <w:r w:rsidR="00BA1D09">
        <w:rPr>
          <w:rFonts w:ascii="Arial" w:hAnsi="Arial" w:cs="Arial"/>
        </w:rPr>
        <w:tab/>
      </w:r>
      <w:r w:rsidR="00BA1D09">
        <w:rPr>
          <w:rFonts w:ascii="Arial" w:hAnsi="Arial" w:cs="Arial"/>
        </w:rPr>
        <w:tab/>
      </w:r>
      <w:r w:rsidR="00BA1D09">
        <w:rPr>
          <w:rFonts w:ascii="Arial" w:hAnsi="Arial" w:cs="Arial"/>
        </w:rPr>
        <w:tab/>
      </w:r>
      <w:r w:rsidR="00BA1D09">
        <w:rPr>
          <w:rFonts w:ascii="Arial" w:hAnsi="Arial" w:cs="Arial"/>
        </w:rPr>
        <w:tab/>
      </w:r>
      <w:r w:rsidR="00BA1D09">
        <w:rPr>
          <w:rFonts w:ascii="Arial" w:hAnsi="Arial" w:cs="Arial"/>
        </w:rPr>
        <w:tab/>
      </w:r>
      <w:r w:rsidR="00BA1D09">
        <w:rPr>
          <w:rFonts w:ascii="Arial" w:hAnsi="Arial" w:cs="Arial"/>
        </w:rPr>
        <w:tab/>
      </w:r>
      <w:r w:rsidR="00BA1D09">
        <w:rPr>
          <w:rFonts w:ascii="Arial" w:hAnsi="Arial" w:cs="Arial"/>
        </w:rPr>
        <w:tab/>
      </w:r>
      <w:r w:rsidR="00516C16">
        <w:rPr>
          <w:rFonts w:ascii="Arial" w:hAnsi="Arial" w:cs="Arial"/>
        </w:rPr>
        <w:t xml:space="preserve">  </w:t>
      </w:r>
      <w:r w:rsidR="00D33273" w:rsidRPr="00326353">
        <w:rPr>
          <w:rFonts w:ascii="Arial" w:hAnsi="Arial" w:cs="Arial"/>
        </w:rPr>
        <w:t>(Ref. pg-</w:t>
      </w:r>
      <w:r w:rsidR="003269AE" w:rsidRPr="00326353">
        <w:rPr>
          <w:rFonts w:ascii="Arial" w:hAnsi="Arial" w:cs="Arial"/>
        </w:rPr>
        <w:t>41</w:t>
      </w:r>
      <w:r w:rsidR="00D33273" w:rsidRPr="00326353">
        <w:rPr>
          <w:rFonts w:ascii="Arial" w:hAnsi="Arial" w:cs="Arial"/>
        </w:rPr>
        <w:t>)</w:t>
      </w:r>
    </w:p>
    <w:p w:rsidR="00776C2D" w:rsidRPr="00326353" w:rsidRDefault="00776C2D" w:rsidP="0064240D">
      <w:pPr>
        <w:shd w:val="clear" w:color="auto" w:fill="FFFFFF" w:themeFill="background1"/>
        <w:spacing w:after="0"/>
        <w:jc w:val="both"/>
        <w:rPr>
          <w:rFonts w:ascii="Arial" w:hAnsi="Arial" w:cs="Arial"/>
          <w:b/>
          <w:bCs/>
          <w:u w:val="single"/>
        </w:rPr>
      </w:pPr>
    </w:p>
    <w:p w:rsidR="00867898" w:rsidRPr="00516C16" w:rsidRDefault="007D4AD0" w:rsidP="0064240D">
      <w:pPr>
        <w:numPr>
          <w:ilvl w:val="0"/>
          <w:numId w:val="24"/>
        </w:numPr>
        <w:shd w:val="clear" w:color="auto" w:fill="FFFFFF" w:themeFill="background1"/>
        <w:spacing w:after="0"/>
        <w:ind w:left="360"/>
        <w:jc w:val="both"/>
        <w:rPr>
          <w:rFonts w:ascii="Arial" w:hAnsi="Arial" w:cs="Arial"/>
        </w:rPr>
      </w:pPr>
      <w:r w:rsidRPr="00516C16">
        <w:rPr>
          <w:rFonts w:ascii="Arial" w:hAnsi="Arial" w:cs="Arial"/>
        </w:rPr>
        <w:t xml:space="preserve"> </w:t>
      </w:r>
      <w:r w:rsidR="00776C2D" w:rsidRPr="00516C16">
        <w:rPr>
          <w:rFonts w:ascii="Arial" w:hAnsi="Arial" w:cs="Arial"/>
        </w:rPr>
        <w:t>MSME advance as on 30.06.2019 was Rs. 21272 Cr registering a YoY growth of Rs. 3447</w:t>
      </w:r>
      <w:r w:rsidR="00516C16">
        <w:rPr>
          <w:rFonts w:ascii="Arial" w:hAnsi="Arial" w:cs="Arial"/>
        </w:rPr>
        <w:t xml:space="preserve"> Cr. (19%) over the June’1</w:t>
      </w:r>
      <w:r w:rsidR="00776C2D" w:rsidRPr="00516C16">
        <w:rPr>
          <w:rFonts w:ascii="Arial" w:hAnsi="Arial" w:cs="Arial"/>
        </w:rPr>
        <w:t>8 level of Rs. 17825 Cr.</w:t>
      </w:r>
    </w:p>
    <w:p w:rsidR="00867898" w:rsidRPr="00516C16" w:rsidRDefault="00776C2D" w:rsidP="0064240D">
      <w:pPr>
        <w:numPr>
          <w:ilvl w:val="0"/>
          <w:numId w:val="24"/>
        </w:numPr>
        <w:shd w:val="clear" w:color="auto" w:fill="FFFFFF" w:themeFill="background1"/>
        <w:spacing w:after="0"/>
        <w:ind w:left="360"/>
        <w:jc w:val="both"/>
        <w:rPr>
          <w:rFonts w:ascii="Arial" w:hAnsi="Arial" w:cs="Arial"/>
        </w:rPr>
      </w:pPr>
      <w:r w:rsidRPr="00516C16">
        <w:rPr>
          <w:rFonts w:ascii="Arial" w:hAnsi="Arial" w:cs="Arial"/>
        </w:rPr>
        <w:lastRenderedPageBreak/>
        <w:t>The negative growth of UCO (289 Cr), SBI (180</w:t>
      </w:r>
      <w:r w:rsidR="000760B0" w:rsidRPr="00516C16">
        <w:rPr>
          <w:rFonts w:ascii="Arial" w:hAnsi="Arial" w:cs="Arial"/>
        </w:rPr>
        <w:t xml:space="preserve"> Cr</w:t>
      </w:r>
      <w:r w:rsidRPr="00516C16">
        <w:rPr>
          <w:rFonts w:ascii="Arial" w:hAnsi="Arial" w:cs="Arial"/>
        </w:rPr>
        <w:t>) NESFB (148</w:t>
      </w:r>
      <w:r w:rsidR="000760B0" w:rsidRPr="00516C16">
        <w:rPr>
          <w:rFonts w:ascii="Arial" w:hAnsi="Arial" w:cs="Arial"/>
        </w:rPr>
        <w:t xml:space="preserve"> Cr</w:t>
      </w:r>
      <w:r w:rsidRPr="00516C16">
        <w:rPr>
          <w:rFonts w:ascii="Arial" w:hAnsi="Arial" w:cs="Arial"/>
        </w:rPr>
        <w:t>) IOB (147</w:t>
      </w:r>
      <w:r w:rsidR="000760B0" w:rsidRPr="00516C16">
        <w:rPr>
          <w:rFonts w:ascii="Arial" w:hAnsi="Arial" w:cs="Arial"/>
        </w:rPr>
        <w:t xml:space="preserve"> Cr</w:t>
      </w:r>
      <w:r w:rsidRPr="00516C16">
        <w:rPr>
          <w:rFonts w:ascii="Arial" w:hAnsi="Arial" w:cs="Arial"/>
        </w:rPr>
        <w:t>) BANDHAN (140</w:t>
      </w:r>
      <w:r w:rsidR="000760B0" w:rsidRPr="00516C16">
        <w:rPr>
          <w:rFonts w:ascii="Arial" w:hAnsi="Arial" w:cs="Arial"/>
        </w:rPr>
        <w:t xml:space="preserve"> Cr</w:t>
      </w:r>
      <w:r w:rsidRPr="00516C16">
        <w:rPr>
          <w:rFonts w:ascii="Arial" w:hAnsi="Arial" w:cs="Arial"/>
        </w:rPr>
        <w:t>) IND (105</w:t>
      </w:r>
      <w:r w:rsidR="000760B0" w:rsidRPr="00516C16">
        <w:rPr>
          <w:rFonts w:ascii="Arial" w:hAnsi="Arial" w:cs="Arial"/>
        </w:rPr>
        <w:t xml:space="preserve"> Cr</w:t>
      </w:r>
      <w:r w:rsidR="00516C16">
        <w:rPr>
          <w:rFonts w:ascii="Arial" w:hAnsi="Arial" w:cs="Arial"/>
        </w:rPr>
        <w:t>) compared to March’</w:t>
      </w:r>
      <w:r w:rsidRPr="00516C16">
        <w:rPr>
          <w:rFonts w:ascii="Arial" w:hAnsi="Arial" w:cs="Arial"/>
        </w:rPr>
        <w:t>19 quarter has impacted the growth level in the MSME Sector.</w:t>
      </w:r>
    </w:p>
    <w:p w:rsidR="0046394E" w:rsidRPr="00516C16" w:rsidRDefault="0046394E" w:rsidP="0064240D">
      <w:pPr>
        <w:numPr>
          <w:ilvl w:val="0"/>
          <w:numId w:val="24"/>
        </w:numPr>
        <w:shd w:val="clear" w:color="auto" w:fill="FFFFFF" w:themeFill="background1"/>
        <w:spacing w:after="0"/>
        <w:ind w:left="360"/>
        <w:jc w:val="both"/>
        <w:rPr>
          <w:rFonts w:ascii="Arial" w:hAnsi="Arial" w:cs="Arial"/>
        </w:rPr>
      </w:pPr>
      <w:r w:rsidRPr="00516C16">
        <w:rPr>
          <w:rFonts w:ascii="Arial" w:hAnsi="Arial" w:cs="Arial"/>
        </w:rPr>
        <w:t xml:space="preserve">ACP Achievement (MSME): Since there </w:t>
      </w:r>
      <w:r w:rsidR="00E01133" w:rsidRPr="00516C16">
        <w:rPr>
          <w:rFonts w:ascii="Arial" w:hAnsi="Arial" w:cs="Arial"/>
        </w:rPr>
        <w:t>are indications</w:t>
      </w:r>
      <w:r w:rsidRPr="00516C16">
        <w:rPr>
          <w:rFonts w:ascii="Arial" w:hAnsi="Arial" w:cs="Arial"/>
        </w:rPr>
        <w:t xml:space="preserve"> of fresh disbursements </w:t>
      </w:r>
      <w:r w:rsidR="00E01133" w:rsidRPr="00516C16">
        <w:rPr>
          <w:rFonts w:ascii="Arial" w:hAnsi="Arial" w:cs="Arial"/>
        </w:rPr>
        <w:t>in MSME</w:t>
      </w:r>
      <w:r w:rsidRPr="00516C16">
        <w:rPr>
          <w:rFonts w:ascii="Arial" w:hAnsi="Arial" w:cs="Arial"/>
        </w:rPr>
        <w:t xml:space="preserve"> by many Banks, </w:t>
      </w:r>
      <w:r w:rsidR="00E01133" w:rsidRPr="00516C16">
        <w:rPr>
          <w:rFonts w:ascii="Arial" w:hAnsi="Arial" w:cs="Arial"/>
        </w:rPr>
        <w:t>whereas the</w:t>
      </w:r>
      <w:r w:rsidRPr="00516C16">
        <w:rPr>
          <w:rFonts w:ascii="Arial" w:hAnsi="Arial" w:cs="Arial"/>
        </w:rPr>
        <w:t xml:space="preserve"> outstanding in the June end is showing a negative growth, the paradox should be explained by the concerned Banks.</w:t>
      </w:r>
    </w:p>
    <w:p w:rsidR="00254237" w:rsidRPr="00516C16" w:rsidRDefault="00254237" w:rsidP="00867898">
      <w:pPr>
        <w:pStyle w:val="NoSpacing"/>
        <w:numPr>
          <w:ilvl w:val="0"/>
          <w:numId w:val="24"/>
        </w:numPr>
        <w:shd w:val="clear" w:color="auto" w:fill="FFFFFF" w:themeFill="background1"/>
        <w:ind w:left="360"/>
        <w:jc w:val="both"/>
        <w:rPr>
          <w:rFonts w:ascii="Arial" w:hAnsi="Arial" w:cs="Arial"/>
        </w:rPr>
      </w:pPr>
      <w:r w:rsidRPr="00516C16">
        <w:rPr>
          <w:rFonts w:ascii="Arial" w:hAnsi="Arial" w:cs="Arial"/>
        </w:rPr>
        <w:t>As MSME–DI owns a portal for registration of MSME units, the same may be   linked with SLBC portal, so that information on the upcoming units may be available for the Banks to promote MSME loans. The details of the Nodal officers shall be made available in website maintained by Commissioners’ office of MSME, Government of Assam.</w:t>
      </w:r>
    </w:p>
    <w:p w:rsidR="00A35E0A" w:rsidRPr="00326353" w:rsidRDefault="00A35E0A" w:rsidP="0064240D">
      <w:pPr>
        <w:shd w:val="clear" w:color="auto" w:fill="FFFFFF" w:themeFill="background1"/>
        <w:spacing w:after="0"/>
        <w:jc w:val="both"/>
        <w:rPr>
          <w:rFonts w:ascii="Arial" w:hAnsi="Arial" w:cs="Arial"/>
          <w:b/>
          <w:bCs/>
        </w:rPr>
      </w:pPr>
    </w:p>
    <w:p w:rsidR="003A4CD4" w:rsidRDefault="004E0397" w:rsidP="0064240D">
      <w:pPr>
        <w:shd w:val="clear" w:color="auto" w:fill="FFFFFF" w:themeFill="background1"/>
        <w:spacing w:after="0"/>
        <w:jc w:val="both"/>
        <w:rPr>
          <w:rFonts w:ascii="Arial" w:hAnsi="Arial" w:cs="Arial"/>
          <w:b/>
          <w:bCs/>
          <w:u w:val="single"/>
        </w:rPr>
      </w:pPr>
      <w:r w:rsidRPr="00326353">
        <w:rPr>
          <w:rFonts w:ascii="Arial" w:hAnsi="Arial" w:cs="Arial"/>
          <w:b/>
          <w:bCs/>
        </w:rPr>
        <w:t xml:space="preserve"> f</w:t>
      </w:r>
      <w:r w:rsidR="007D4AD0" w:rsidRPr="00326353">
        <w:rPr>
          <w:rFonts w:ascii="Arial" w:hAnsi="Arial" w:cs="Arial"/>
          <w:b/>
          <w:bCs/>
        </w:rPr>
        <w:t xml:space="preserve">) </w:t>
      </w:r>
      <w:r w:rsidR="008D7251" w:rsidRPr="00326353">
        <w:rPr>
          <w:rFonts w:ascii="Arial" w:hAnsi="Arial" w:cs="Arial"/>
          <w:b/>
          <w:bCs/>
        </w:rPr>
        <w:t xml:space="preserve"> </w:t>
      </w:r>
      <w:r w:rsidR="003A4CD4" w:rsidRPr="003A4CD4">
        <w:rPr>
          <w:rFonts w:ascii="Arial" w:hAnsi="Arial" w:cs="Arial"/>
          <w:b/>
          <w:bCs/>
          <w:u w:val="single"/>
        </w:rPr>
        <w:t>OTHER PRIORITY SECTOR:</w:t>
      </w:r>
    </w:p>
    <w:p w:rsidR="003A4CD4" w:rsidRPr="00516C16" w:rsidRDefault="00B3761D" w:rsidP="0064240D">
      <w:pPr>
        <w:shd w:val="clear" w:color="auto" w:fill="FFFFFF" w:themeFill="background1"/>
        <w:spacing w:after="0"/>
        <w:jc w:val="both"/>
        <w:rPr>
          <w:rFonts w:ascii="Arial" w:hAnsi="Arial" w:cs="Arial"/>
          <w:b/>
          <w:bCs/>
          <w:sz w:val="28"/>
          <w:szCs w:val="28"/>
        </w:rPr>
      </w:pPr>
      <w:r w:rsidRPr="00516C16">
        <w:rPr>
          <w:rFonts w:ascii="Arial" w:hAnsi="Arial" w:cs="Arial"/>
          <w:b/>
          <w:bCs/>
          <w:sz w:val="28"/>
          <w:szCs w:val="28"/>
        </w:rPr>
        <w:t>Housing Loan</w:t>
      </w:r>
      <w:r w:rsidR="003A4CD4" w:rsidRPr="00516C16">
        <w:rPr>
          <w:rFonts w:ascii="Arial" w:hAnsi="Arial" w:cs="Arial"/>
          <w:b/>
          <w:bCs/>
          <w:sz w:val="28"/>
          <w:szCs w:val="28"/>
        </w:rPr>
        <w:t>:</w:t>
      </w:r>
    </w:p>
    <w:p w:rsidR="003A4CD4" w:rsidRPr="00B3761D" w:rsidRDefault="003A4CD4" w:rsidP="0064240D">
      <w:pPr>
        <w:shd w:val="clear" w:color="auto" w:fill="FFFFFF" w:themeFill="background1"/>
        <w:spacing w:after="0"/>
        <w:jc w:val="both"/>
        <w:rPr>
          <w:rFonts w:ascii="Arial" w:hAnsi="Arial" w:cs="Arial"/>
          <w:b/>
          <w:bCs/>
        </w:rPr>
      </w:pPr>
      <w:r w:rsidRPr="00B3761D">
        <w:rPr>
          <w:rFonts w:ascii="Arial" w:hAnsi="Arial" w:cs="Arial"/>
          <w:b/>
          <w:bCs/>
        </w:rPr>
        <w:t>Issues</w:t>
      </w:r>
      <w:r w:rsidR="00B3761D" w:rsidRPr="00B3761D">
        <w:rPr>
          <w:rFonts w:ascii="Arial" w:hAnsi="Arial" w:cs="Arial"/>
          <w:b/>
          <w:bCs/>
        </w:rPr>
        <w:t xml:space="preserve"> &amp; Resolution</w:t>
      </w:r>
      <w:r w:rsidRPr="00B3761D">
        <w:rPr>
          <w:rFonts w:ascii="Arial" w:hAnsi="Arial" w:cs="Arial"/>
          <w:b/>
          <w:bCs/>
        </w:rPr>
        <w:t>:</w:t>
      </w:r>
    </w:p>
    <w:p w:rsidR="003A4CD4" w:rsidRDefault="003A4CD4" w:rsidP="0064240D">
      <w:pPr>
        <w:shd w:val="clear" w:color="auto" w:fill="FFFFFF" w:themeFill="background1"/>
        <w:spacing w:after="0"/>
        <w:jc w:val="both"/>
        <w:rPr>
          <w:rFonts w:ascii="Arial" w:hAnsi="Arial" w:cs="Arial"/>
          <w:b/>
          <w:bCs/>
          <w:u w:val="single"/>
        </w:rPr>
      </w:pPr>
    </w:p>
    <w:p w:rsidR="003A4CD4" w:rsidRDefault="00B7098F" w:rsidP="0064240D">
      <w:pPr>
        <w:pStyle w:val="ListParagraph"/>
        <w:numPr>
          <w:ilvl w:val="0"/>
          <w:numId w:val="48"/>
        </w:numPr>
        <w:shd w:val="clear" w:color="auto" w:fill="FFFFFF" w:themeFill="background1"/>
        <w:spacing w:after="0"/>
        <w:jc w:val="both"/>
        <w:rPr>
          <w:rFonts w:ascii="Arial" w:hAnsi="Arial" w:cs="Arial"/>
        </w:rPr>
      </w:pPr>
      <w:r>
        <w:rPr>
          <w:rFonts w:ascii="Arial" w:hAnsi="Arial" w:cs="Arial"/>
        </w:rPr>
        <w:t>Liberalising t</w:t>
      </w:r>
      <w:r w:rsidR="003A4CD4" w:rsidRPr="003A4CD4">
        <w:rPr>
          <w:rFonts w:ascii="Arial" w:hAnsi="Arial" w:cs="Arial"/>
        </w:rPr>
        <w:t>he approval for Housing loan projects</w:t>
      </w:r>
      <w:r>
        <w:rPr>
          <w:rFonts w:ascii="Arial" w:hAnsi="Arial" w:cs="Arial"/>
        </w:rPr>
        <w:t xml:space="preserve"> particularly t</w:t>
      </w:r>
      <w:r w:rsidRPr="003A4CD4">
        <w:rPr>
          <w:rFonts w:ascii="Arial" w:hAnsi="Arial" w:cs="Arial"/>
        </w:rPr>
        <w:t>he approval</w:t>
      </w:r>
      <w:r w:rsidR="003A4CD4" w:rsidRPr="003A4CD4">
        <w:rPr>
          <w:rFonts w:ascii="Arial" w:hAnsi="Arial" w:cs="Arial"/>
        </w:rPr>
        <w:t xml:space="preserve"> from DC required for each</w:t>
      </w:r>
      <w:r>
        <w:rPr>
          <w:rFonts w:ascii="Arial" w:hAnsi="Arial" w:cs="Arial"/>
        </w:rPr>
        <w:t xml:space="preserve"> sale and purchase </w:t>
      </w:r>
      <w:r w:rsidR="003A4CD4" w:rsidRPr="003A4CD4">
        <w:rPr>
          <w:rFonts w:ascii="Arial" w:hAnsi="Arial" w:cs="Arial"/>
        </w:rPr>
        <w:t>needs to be relooked into.</w:t>
      </w:r>
    </w:p>
    <w:p w:rsidR="003A4CD4" w:rsidRPr="003A4CD4" w:rsidRDefault="006D4EED" w:rsidP="0064240D">
      <w:pPr>
        <w:pStyle w:val="ListParagraph"/>
        <w:numPr>
          <w:ilvl w:val="0"/>
          <w:numId w:val="48"/>
        </w:numPr>
        <w:shd w:val="clear" w:color="auto" w:fill="FFFFFF" w:themeFill="background1"/>
        <w:spacing w:after="0"/>
        <w:jc w:val="both"/>
        <w:rPr>
          <w:rFonts w:ascii="Arial" w:hAnsi="Arial" w:cs="Arial"/>
        </w:rPr>
      </w:pPr>
      <w:r>
        <w:rPr>
          <w:rFonts w:ascii="Arial" w:hAnsi="Arial" w:cs="Arial"/>
        </w:rPr>
        <w:t>Transparency</w:t>
      </w:r>
      <w:r w:rsidR="00B7098F">
        <w:rPr>
          <w:rFonts w:ascii="Arial" w:hAnsi="Arial" w:cs="Arial"/>
        </w:rPr>
        <w:t xml:space="preserve"> and time discipline is required</w:t>
      </w:r>
      <w:r w:rsidR="003A4CD4">
        <w:rPr>
          <w:rFonts w:ascii="Arial" w:hAnsi="Arial" w:cs="Arial"/>
        </w:rPr>
        <w:t xml:space="preserve"> in RERA approval </w:t>
      </w:r>
      <w:r w:rsidR="00B7098F">
        <w:rPr>
          <w:rFonts w:ascii="Arial" w:hAnsi="Arial" w:cs="Arial"/>
        </w:rPr>
        <w:t>to augment bank credit in Housing projects.</w:t>
      </w:r>
      <w:r w:rsidR="003A4CD4" w:rsidRPr="003A4CD4">
        <w:rPr>
          <w:rFonts w:ascii="Arial" w:hAnsi="Arial" w:cs="Arial"/>
        </w:rPr>
        <w:t xml:space="preserve"> </w:t>
      </w:r>
    </w:p>
    <w:p w:rsidR="003A4CD4" w:rsidRDefault="003A4CD4" w:rsidP="0064240D">
      <w:pPr>
        <w:shd w:val="clear" w:color="auto" w:fill="FFFFFF" w:themeFill="background1"/>
        <w:spacing w:after="0"/>
        <w:jc w:val="both"/>
        <w:rPr>
          <w:rFonts w:ascii="Arial" w:hAnsi="Arial" w:cs="Arial"/>
          <w:b/>
          <w:bCs/>
        </w:rPr>
      </w:pPr>
    </w:p>
    <w:p w:rsidR="00753E33" w:rsidRPr="00326353" w:rsidRDefault="002A7500" w:rsidP="0064240D">
      <w:pPr>
        <w:shd w:val="clear" w:color="auto" w:fill="FFFFFF" w:themeFill="background1"/>
        <w:spacing w:after="0"/>
        <w:jc w:val="both"/>
        <w:rPr>
          <w:rFonts w:ascii="Arial" w:hAnsi="Arial" w:cs="Arial"/>
          <w:b/>
          <w:bCs/>
        </w:rPr>
      </w:pPr>
      <w:r>
        <w:rPr>
          <w:rFonts w:ascii="Arial" w:hAnsi="Arial" w:cs="Arial"/>
          <w:b/>
          <w:bCs/>
        </w:rPr>
        <w:t xml:space="preserve">g) </w:t>
      </w:r>
      <w:r w:rsidR="00753E33" w:rsidRPr="00326353">
        <w:rPr>
          <w:rFonts w:ascii="Arial" w:hAnsi="Arial" w:cs="Arial"/>
          <w:b/>
          <w:bCs/>
        </w:rPr>
        <w:t>Prime Minister Mudra Yojana</w:t>
      </w:r>
      <w:r w:rsidR="00795B5E" w:rsidRPr="00326353">
        <w:rPr>
          <w:rFonts w:ascii="Arial" w:hAnsi="Arial" w:cs="Arial"/>
          <w:b/>
          <w:bCs/>
        </w:rPr>
        <w:t xml:space="preserve"> (PMMY)</w:t>
      </w:r>
      <w:r w:rsidR="009C0F56">
        <w:rPr>
          <w:rFonts w:ascii="Arial" w:hAnsi="Arial" w:cs="Arial"/>
          <w:b/>
          <w:bCs/>
        </w:rPr>
        <w:t xml:space="preserve"> as on 30.06.2019</w:t>
      </w:r>
      <w:r w:rsidR="00C4372B" w:rsidRPr="00326353">
        <w:rPr>
          <w:rFonts w:ascii="Arial" w:hAnsi="Arial" w:cs="Arial"/>
          <w:b/>
          <w:bCs/>
        </w:rPr>
        <w:t>:-</w:t>
      </w:r>
    </w:p>
    <w:tbl>
      <w:tblPr>
        <w:tblW w:w="9497" w:type="dxa"/>
        <w:tblInd w:w="250" w:type="dxa"/>
        <w:tblLayout w:type="fixed"/>
        <w:tblLook w:val="04A0"/>
      </w:tblPr>
      <w:tblGrid>
        <w:gridCol w:w="1134"/>
        <w:gridCol w:w="747"/>
        <w:gridCol w:w="245"/>
        <w:gridCol w:w="845"/>
        <w:gridCol w:w="148"/>
        <w:gridCol w:w="88"/>
        <w:gridCol w:w="1046"/>
        <w:gridCol w:w="992"/>
        <w:gridCol w:w="673"/>
        <w:gridCol w:w="461"/>
        <w:gridCol w:w="992"/>
        <w:gridCol w:w="778"/>
        <w:gridCol w:w="356"/>
        <w:gridCol w:w="236"/>
        <w:gridCol w:w="756"/>
      </w:tblGrid>
      <w:tr w:rsidR="001A180F" w:rsidRPr="00326353" w:rsidTr="00DC0ADE">
        <w:trPr>
          <w:trHeight w:val="315"/>
        </w:trPr>
        <w:tc>
          <w:tcPr>
            <w:tcW w:w="1881" w:type="dxa"/>
            <w:gridSpan w:val="2"/>
            <w:tcBorders>
              <w:top w:val="nil"/>
              <w:left w:val="nil"/>
              <w:bottom w:val="nil"/>
              <w:right w:val="nil"/>
            </w:tcBorders>
            <w:shd w:val="clear" w:color="auto" w:fill="auto"/>
            <w:noWrap/>
            <w:vAlign w:val="bottom"/>
            <w:hideMark/>
          </w:tcPr>
          <w:p w:rsidR="005574F8" w:rsidRPr="00326353" w:rsidRDefault="005574F8" w:rsidP="0064240D">
            <w:pPr>
              <w:pStyle w:val="NoSpacing"/>
              <w:shd w:val="clear" w:color="auto" w:fill="FFFFFF" w:themeFill="background1"/>
              <w:jc w:val="both"/>
              <w:rPr>
                <w:rFonts w:ascii="Arial" w:hAnsi="Arial" w:cs="Arial"/>
                <w:lang w:eastAsia="en-IN"/>
              </w:rPr>
            </w:pPr>
          </w:p>
        </w:tc>
        <w:tc>
          <w:tcPr>
            <w:tcW w:w="1090" w:type="dxa"/>
            <w:gridSpan w:val="2"/>
            <w:tcBorders>
              <w:top w:val="nil"/>
              <w:left w:val="nil"/>
              <w:bottom w:val="nil"/>
              <w:right w:val="nil"/>
            </w:tcBorders>
            <w:shd w:val="clear" w:color="auto" w:fill="auto"/>
            <w:noWrap/>
            <w:vAlign w:val="bottom"/>
            <w:hideMark/>
          </w:tcPr>
          <w:p w:rsidR="005574F8" w:rsidRPr="00326353" w:rsidRDefault="005574F8" w:rsidP="0064240D">
            <w:pPr>
              <w:shd w:val="clear" w:color="auto" w:fill="FFFFFF" w:themeFill="background1"/>
              <w:spacing w:after="0" w:line="240" w:lineRule="auto"/>
              <w:jc w:val="both"/>
              <w:rPr>
                <w:rFonts w:ascii="Arial" w:eastAsia="Times New Roman" w:hAnsi="Arial" w:cs="Arial"/>
                <w:lang w:eastAsia="en-IN"/>
              </w:rPr>
            </w:pPr>
          </w:p>
        </w:tc>
        <w:tc>
          <w:tcPr>
            <w:tcW w:w="236" w:type="dxa"/>
            <w:gridSpan w:val="2"/>
            <w:tcBorders>
              <w:top w:val="nil"/>
              <w:left w:val="nil"/>
              <w:bottom w:val="nil"/>
              <w:right w:val="nil"/>
            </w:tcBorders>
            <w:shd w:val="clear" w:color="auto" w:fill="auto"/>
            <w:noWrap/>
            <w:vAlign w:val="bottom"/>
            <w:hideMark/>
          </w:tcPr>
          <w:p w:rsidR="005574F8" w:rsidRPr="00326353" w:rsidRDefault="005574F8" w:rsidP="0064240D">
            <w:pPr>
              <w:shd w:val="clear" w:color="auto" w:fill="FFFFFF" w:themeFill="background1"/>
              <w:spacing w:after="0" w:line="240" w:lineRule="auto"/>
              <w:jc w:val="both"/>
              <w:rPr>
                <w:rFonts w:ascii="Arial" w:eastAsia="Times New Roman" w:hAnsi="Arial" w:cs="Arial"/>
                <w:lang w:eastAsia="en-IN"/>
              </w:rPr>
            </w:pPr>
          </w:p>
        </w:tc>
        <w:tc>
          <w:tcPr>
            <w:tcW w:w="2711" w:type="dxa"/>
            <w:gridSpan w:val="3"/>
            <w:tcBorders>
              <w:top w:val="nil"/>
              <w:left w:val="nil"/>
              <w:bottom w:val="nil"/>
              <w:right w:val="nil"/>
            </w:tcBorders>
            <w:shd w:val="clear" w:color="auto" w:fill="auto"/>
            <w:noWrap/>
            <w:vAlign w:val="bottom"/>
            <w:hideMark/>
          </w:tcPr>
          <w:p w:rsidR="005574F8" w:rsidRPr="00326353" w:rsidRDefault="005574F8" w:rsidP="0064240D">
            <w:pPr>
              <w:shd w:val="clear" w:color="auto" w:fill="FFFFFF" w:themeFill="background1"/>
              <w:spacing w:after="0" w:line="240" w:lineRule="auto"/>
              <w:jc w:val="both"/>
              <w:rPr>
                <w:rFonts w:ascii="Arial" w:eastAsia="Times New Roman" w:hAnsi="Arial" w:cs="Arial"/>
                <w:lang w:eastAsia="en-IN"/>
              </w:rPr>
            </w:pPr>
          </w:p>
        </w:tc>
        <w:tc>
          <w:tcPr>
            <w:tcW w:w="461" w:type="dxa"/>
            <w:tcBorders>
              <w:top w:val="nil"/>
              <w:left w:val="nil"/>
              <w:bottom w:val="single" w:sz="4" w:space="0" w:color="auto"/>
              <w:right w:val="nil"/>
            </w:tcBorders>
            <w:shd w:val="clear" w:color="auto" w:fill="auto"/>
            <w:noWrap/>
            <w:vAlign w:val="bottom"/>
            <w:hideMark/>
          </w:tcPr>
          <w:p w:rsidR="005574F8" w:rsidRPr="00326353" w:rsidRDefault="005574F8" w:rsidP="0064240D">
            <w:pPr>
              <w:shd w:val="clear" w:color="auto" w:fill="FFFFFF" w:themeFill="background1"/>
              <w:spacing w:after="0" w:line="240" w:lineRule="auto"/>
              <w:jc w:val="both"/>
              <w:rPr>
                <w:rFonts w:ascii="Arial" w:eastAsia="Times New Roman" w:hAnsi="Arial" w:cs="Arial"/>
                <w:sz w:val="14"/>
                <w:szCs w:val="14"/>
                <w:lang w:eastAsia="en-IN"/>
              </w:rPr>
            </w:pPr>
          </w:p>
        </w:tc>
        <w:tc>
          <w:tcPr>
            <w:tcW w:w="1770" w:type="dxa"/>
            <w:gridSpan w:val="2"/>
            <w:tcBorders>
              <w:top w:val="nil"/>
              <w:left w:val="nil"/>
              <w:bottom w:val="single" w:sz="4" w:space="0" w:color="auto"/>
              <w:right w:val="nil"/>
            </w:tcBorders>
          </w:tcPr>
          <w:p w:rsidR="00DC0ADE" w:rsidRPr="00326353" w:rsidRDefault="002C2D6A" w:rsidP="0064240D">
            <w:pPr>
              <w:shd w:val="clear" w:color="auto" w:fill="FFFFFF" w:themeFill="background1"/>
              <w:spacing w:after="0" w:line="240" w:lineRule="auto"/>
              <w:jc w:val="both"/>
              <w:rPr>
                <w:rFonts w:ascii="Arial" w:eastAsia="Times New Roman" w:hAnsi="Arial" w:cs="Arial"/>
                <w:b/>
                <w:bCs/>
                <w:sz w:val="18"/>
                <w:szCs w:val="18"/>
                <w:lang w:eastAsia="en-IN"/>
              </w:rPr>
            </w:pPr>
            <w:r w:rsidRPr="00326353">
              <w:rPr>
                <w:rFonts w:ascii="Arial" w:eastAsia="Times New Roman" w:hAnsi="Arial" w:cs="Arial"/>
                <w:b/>
                <w:bCs/>
                <w:sz w:val="18"/>
                <w:szCs w:val="18"/>
                <w:lang w:eastAsia="en-IN"/>
              </w:rPr>
              <w:t xml:space="preserve">    </w:t>
            </w:r>
            <w:r w:rsidR="00726AB6" w:rsidRPr="00326353">
              <w:rPr>
                <w:rFonts w:ascii="Arial" w:eastAsia="Times New Roman" w:hAnsi="Arial" w:cs="Arial"/>
                <w:b/>
                <w:bCs/>
                <w:sz w:val="18"/>
                <w:szCs w:val="18"/>
                <w:lang w:eastAsia="en-IN"/>
              </w:rPr>
              <w:t xml:space="preserve"> </w:t>
            </w:r>
          </w:p>
          <w:p w:rsidR="005574F8" w:rsidRPr="00326353" w:rsidRDefault="00DC0ADE" w:rsidP="0064240D">
            <w:pPr>
              <w:shd w:val="clear" w:color="auto" w:fill="FFFFFF" w:themeFill="background1"/>
              <w:spacing w:after="0" w:line="240" w:lineRule="auto"/>
              <w:jc w:val="both"/>
              <w:rPr>
                <w:rFonts w:ascii="Arial" w:eastAsia="Times New Roman" w:hAnsi="Arial" w:cs="Arial"/>
                <w:b/>
                <w:bCs/>
                <w:sz w:val="14"/>
                <w:szCs w:val="14"/>
                <w:lang w:eastAsia="en-IN"/>
              </w:rPr>
            </w:pPr>
            <w:r w:rsidRPr="00326353">
              <w:rPr>
                <w:rFonts w:ascii="Arial" w:eastAsia="Times New Roman" w:hAnsi="Arial" w:cs="Arial"/>
                <w:b/>
                <w:bCs/>
                <w:sz w:val="18"/>
                <w:szCs w:val="18"/>
                <w:lang w:eastAsia="en-IN"/>
              </w:rPr>
              <w:t xml:space="preserve">    </w:t>
            </w:r>
            <w:r w:rsidR="00326353">
              <w:rPr>
                <w:rFonts w:ascii="Arial" w:eastAsia="Times New Roman" w:hAnsi="Arial" w:cs="Arial"/>
                <w:b/>
                <w:bCs/>
                <w:sz w:val="18"/>
                <w:szCs w:val="18"/>
                <w:lang w:eastAsia="en-IN"/>
              </w:rPr>
              <w:t xml:space="preserve"> </w:t>
            </w:r>
            <w:r w:rsidRPr="00326353">
              <w:rPr>
                <w:rFonts w:ascii="Arial" w:eastAsia="Times New Roman" w:hAnsi="Arial" w:cs="Arial"/>
                <w:b/>
                <w:bCs/>
                <w:sz w:val="18"/>
                <w:szCs w:val="18"/>
                <w:lang w:eastAsia="en-IN"/>
              </w:rPr>
              <w:t xml:space="preserve"> </w:t>
            </w:r>
            <w:r w:rsidR="002C2D6A" w:rsidRPr="00326353">
              <w:rPr>
                <w:rFonts w:ascii="Arial" w:eastAsia="Times New Roman" w:hAnsi="Arial" w:cs="Arial"/>
                <w:b/>
                <w:bCs/>
                <w:sz w:val="18"/>
                <w:szCs w:val="18"/>
                <w:lang w:eastAsia="en-IN"/>
              </w:rPr>
              <w:t>(Amt in Crore)</w:t>
            </w:r>
          </w:p>
        </w:tc>
        <w:tc>
          <w:tcPr>
            <w:tcW w:w="592" w:type="dxa"/>
            <w:gridSpan w:val="2"/>
            <w:tcBorders>
              <w:top w:val="nil"/>
              <w:left w:val="nil"/>
              <w:bottom w:val="single" w:sz="4" w:space="0" w:color="auto"/>
              <w:right w:val="nil"/>
            </w:tcBorders>
          </w:tcPr>
          <w:p w:rsidR="005574F8" w:rsidRPr="00326353" w:rsidRDefault="005574F8" w:rsidP="0064240D">
            <w:pPr>
              <w:shd w:val="clear" w:color="auto" w:fill="FFFFFF" w:themeFill="background1"/>
              <w:spacing w:after="0" w:line="240" w:lineRule="auto"/>
              <w:jc w:val="both"/>
              <w:rPr>
                <w:rFonts w:ascii="Arial" w:eastAsia="Times New Roman" w:hAnsi="Arial" w:cs="Arial"/>
                <w:sz w:val="14"/>
                <w:szCs w:val="14"/>
                <w:lang w:eastAsia="en-IN"/>
              </w:rPr>
            </w:pPr>
          </w:p>
        </w:tc>
        <w:tc>
          <w:tcPr>
            <w:tcW w:w="756" w:type="dxa"/>
            <w:tcBorders>
              <w:top w:val="nil"/>
              <w:left w:val="nil"/>
              <w:bottom w:val="single" w:sz="4" w:space="0" w:color="auto"/>
              <w:right w:val="nil"/>
            </w:tcBorders>
          </w:tcPr>
          <w:p w:rsidR="005574F8" w:rsidRPr="00326353" w:rsidRDefault="005574F8" w:rsidP="0064240D">
            <w:pPr>
              <w:shd w:val="clear" w:color="auto" w:fill="FFFFFF" w:themeFill="background1"/>
              <w:spacing w:after="0" w:line="240" w:lineRule="auto"/>
              <w:jc w:val="both"/>
              <w:rPr>
                <w:rFonts w:ascii="Arial" w:eastAsia="Times New Roman" w:hAnsi="Arial" w:cs="Arial"/>
                <w:sz w:val="14"/>
                <w:szCs w:val="14"/>
                <w:lang w:eastAsia="en-IN"/>
              </w:rPr>
            </w:pPr>
          </w:p>
        </w:tc>
      </w:tr>
      <w:tr w:rsidR="005574F8" w:rsidRPr="00326353" w:rsidTr="00DC0ADE">
        <w:trPr>
          <w:trHeight w:val="203"/>
        </w:trPr>
        <w:tc>
          <w:tcPr>
            <w:tcW w:w="311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5574F8" w:rsidRPr="00326353" w:rsidRDefault="005574F8" w:rsidP="0064240D">
            <w:pPr>
              <w:pStyle w:val="NoSpacing"/>
              <w:shd w:val="clear" w:color="auto" w:fill="FFFFFF" w:themeFill="background1"/>
              <w:jc w:val="center"/>
              <w:rPr>
                <w:rFonts w:ascii="Arial" w:hAnsi="Arial" w:cs="Arial"/>
                <w:b/>
                <w:bCs/>
              </w:rPr>
            </w:pPr>
            <w:r w:rsidRPr="00326353">
              <w:rPr>
                <w:rFonts w:ascii="Arial" w:hAnsi="Arial" w:cs="Arial"/>
                <w:b/>
                <w:bCs/>
              </w:rPr>
              <w:t>June’18</w:t>
            </w:r>
          </w:p>
        </w:tc>
        <w:tc>
          <w:tcPr>
            <w:tcW w:w="3260" w:type="dxa"/>
            <w:gridSpan w:val="5"/>
            <w:tcBorders>
              <w:top w:val="single" w:sz="4" w:space="0" w:color="auto"/>
              <w:left w:val="nil"/>
              <w:bottom w:val="single" w:sz="4" w:space="0" w:color="auto"/>
              <w:right w:val="single" w:sz="4" w:space="0" w:color="auto"/>
            </w:tcBorders>
            <w:shd w:val="clear" w:color="auto" w:fill="auto"/>
            <w:noWrap/>
            <w:hideMark/>
          </w:tcPr>
          <w:p w:rsidR="005574F8" w:rsidRPr="00326353" w:rsidRDefault="005574F8" w:rsidP="0064240D">
            <w:pPr>
              <w:pStyle w:val="NoSpacing"/>
              <w:shd w:val="clear" w:color="auto" w:fill="FFFFFF" w:themeFill="background1"/>
              <w:jc w:val="center"/>
              <w:rPr>
                <w:rFonts w:ascii="Arial" w:hAnsi="Arial" w:cs="Arial"/>
                <w:b/>
                <w:bCs/>
              </w:rPr>
            </w:pPr>
            <w:r w:rsidRPr="00326353">
              <w:rPr>
                <w:rFonts w:ascii="Arial" w:hAnsi="Arial" w:cs="Arial"/>
                <w:b/>
                <w:bCs/>
              </w:rPr>
              <w:t>March’19</w:t>
            </w:r>
          </w:p>
        </w:tc>
        <w:tc>
          <w:tcPr>
            <w:tcW w:w="3118" w:type="dxa"/>
            <w:gridSpan w:val="5"/>
            <w:tcBorders>
              <w:top w:val="single" w:sz="4" w:space="0" w:color="auto"/>
              <w:left w:val="nil"/>
              <w:bottom w:val="single" w:sz="4" w:space="0" w:color="auto"/>
              <w:right w:val="single" w:sz="4" w:space="0" w:color="auto"/>
            </w:tcBorders>
          </w:tcPr>
          <w:p w:rsidR="005574F8" w:rsidRPr="00326353" w:rsidRDefault="005574F8" w:rsidP="0064240D">
            <w:pPr>
              <w:pStyle w:val="NoSpacing"/>
              <w:shd w:val="clear" w:color="auto" w:fill="FFFFFF" w:themeFill="background1"/>
              <w:jc w:val="center"/>
              <w:rPr>
                <w:rFonts w:ascii="Arial" w:hAnsi="Arial" w:cs="Arial"/>
                <w:b/>
                <w:bCs/>
              </w:rPr>
            </w:pPr>
            <w:r w:rsidRPr="00326353">
              <w:rPr>
                <w:rFonts w:ascii="Arial" w:hAnsi="Arial" w:cs="Arial"/>
                <w:b/>
                <w:bCs/>
              </w:rPr>
              <w:t>June’19</w:t>
            </w:r>
          </w:p>
        </w:tc>
      </w:tr>
      <w:tr w:rsidR="00606AC2" w:rsidRPr="00326353" w:rsidTr="00DC0ADE">
        <w:trPr>
          <w:trHeight w:val="16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06AC2" w:rsidRPr="00326353" w:rsidRDefault="00606AC2" w:rsidP="0064240D">
            <w:pPr>
              <w:pStyle w:val="NoSpacing"/>
              <w:shd w:val="clear" w:color="auto" w:fill="FFFFFF" w:themeFill="background1"/>
              <w:jc w:val="both"/>
              <w:rPr>
                <w:rFonts w:ascii="Arial" w:hAnsi="Arial" w:cs="Arial"/>
                <w:lang w:eastAsia="en-IN"/>
              </w:rPr>
            </w:pPr>
          </w:p>
        </w:tc>
        <w:tc>
          <w:tcPr>
            <w:tcW w:w="992" w:type="dxa"/>
            <w:gridSpan w:val="2"/>
            <w:tcBorders>
              <w:top w:val="nil"/>
              <w:left w:val="nil"/>
              <w:bottom w:val="single" w:sz="4" w:space="0" w:color="auto"/>
              <w:right w:val="single" w:sz="4" w:space="0" w:color="auto"/>
            </w:tcBorders>
            <w:shd w:val="clear" w:color="auto" w:fill="auto"/>
            <w:noWrap/>
            <w:vAlign w:val="bottom"/>
            <w:hideMark/>
          </w:tcPr>
          <w:p w:rsidR="00606AC2" w:rsidRPr="00606AC2" w:rsidRDefault="00606AC2" w:rsidP="0064240D">
            <w:pPr>
              <w:pStyle w:val="NoSpacing"/>
              <w:shd w:val="clear" w:color="auto" w:fill="FFFFFF" w:themeFill="background1"/>
              <w:jc w:val="both"/>
              <w:rPr>
                <w:rFonts w:ascii="Arial" w:hAnsi="Arial" w:cs="Arial"/>
                <w:b/>
                <w:bCs/>
                <w:sz w:val="18"/>
                <w:szCs w:val="18"/>
                <w:lang w:eastAsia="en-IN"/>
              </w:rPr>
            </w:pPr>
            <w:r w:rsidRPr="00606AC2">
              <w:rPr>
                <w:rFonts w:ascii="Arial" w:hAnsi="Arial" w:cs="Arial"/>
                <w:b/>
                <w:bCs/>
                <w:sz w:val="18"/>
                <w:szCs w:val="18"/>
                <w:lang w:eastAsia="en-IN"/>
              </w:rPr>
              <w:t>O/S No.</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606AC2" w:rsidRPr="00606AC2" w:rsidRDefault="00606AC2" w:rsidP="0064240D">
            <w:pPr>
              <w:pStyle w:val="NoSpacing"/>
              <w:shd w:val="clear" w:color="auto" w:fill="FFFFFF" w:themeFill="background1"/>
              <w:jc w:val="both"/>
              <w:rPr>
                <w:rFonts w:ascii="Arial" w:hAnsi="Arial" w:cs="Arial"/>
                <w:b/>
                <w:bCs/>
                <w:sz w:val="18"/>
                <w:szCs w:val="18"/>
                <w:lang w:eastAsia="en-IN"/>
              </w:rPr>
            </w:pPr>
            <w:r w:rsidRPr="00606AC2">
              <w:rPr>
                <w:rFonts w:ascii="Arial" w:hAnsi="Arial" w:cs="Arial"/>
                <w:b/>
                <w:bCs/>
                <w:sz w:val="18"/>
                <w:szCs w:val="18"/>
                <w:lang w:eastAsia="en-IN"/>
              </w:rPr>
              <w:t>O/S Amt.</w:t>
            </w:r>
          </w:p>
        </w:tc>
        <w:tc>
          <w:tcPr>
            <w:tcW w:w="1134" w:type="dxa"/>
            <w:gridSpan w:val="2"/>
            <w:tcBorders>
              <w:top w:val="nil"/>
              <w:left w:val="nil"/>
              <w:bottom w:val="nil"/>
              <w:right w:val="nil"/>
            </w:tcBorders>
            <w:shd w:val="clear" w:color="auto" w:fill="auto"/>
            <w:noWrap/>
            <w:vAlign w:val="bottom"/>
            <w:hideMark/>
          </w:tcPr>
          <w:p w:rsidR="00606AC2" w:rsidRPr="00606AC2" w:rsidRDefault="00606AC2" w:rsidP="0064240D">
            <w:pPr>
              <w:pStyle w:val="NoSpacing"/>
              <w:shd w:val="clear" w:color="auto" w:fill="FFFFFF" w:themeFill="background1"/>
              <w:jc w:val="both"/>
              <w:rPr>
                <w:rFonts w:ascii="Arial" w:hAnsi="Arial" w:cs="Arial"/>
                <w:b/>
                <w:bCs/>
                <w:sz w:val="18"/>
                <w:szCs w:val="18"/>
                <w:lang w:eastAsia="en-IN"/>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606AC2" w:rsidRPr="00606AC2" w:rsidRDefault="00606AC2" w:rsidP="00315BCF">
            <w:pPr>
              <w:pStyle w:val="NoSpacing"/>
              <w:shd w:val="clear" w:color="auto" w:fill="FFFFFF" w:themeFill="background1"/>
              <w:jc w:val="both"/>
              <w:rPr>
                <w:rFonts w:ascii="Arial" w:hAnsi="Arial" w:cs="Arial"/>
                <w:b/>
                <w:bCs/>
                <w:sz w:val="18"/>
                <w:szCs w:val="18"/>
                <w:lang w:eastAsia="en-IN"/>
              </w:rPr>
            </w:pPr>
            <w:r w:rsidRPr="00606AC2">
              <w:rPr>
                <w:rFonts w:ascii="Arial" w:hAnsi="Arial" w:cs="Arial"/>
                <w:b/>
                <w:bCs/>
                <w:sz w:val="18"/>
                <w:szCs w:val="18"/>
                <w:lang w:eastAsia="en-IN"/>
              </w:rPr>
              <w:t>O/S No.</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6AC2" w:rsidRPr="00606AC2" w:rsidRDefault="00606AC2" w:rsidP="00315BCF">
            <w:pPr>
              <w:pStyle w:val="NoSpacing"/>
              <w:shd w:val="clear" w:color="auto" w:fill="FFFFFF" w:themeFill="background1"/>
              <w:jc w:val="both"/>
              <w:rPr>
                <w:rFonts w:ascii="Arial" w:hAnsi="Arial" w:cs="Arial"/>
                <w:b/>
                <w:bCs/>
                <w:sz w:val="18"/>
                <w:szCs w:val="18"/>
                <w:lang w:eastAsia="en-IN"/>
              </w:rPr>
            </w:pPr>
            <w:r w:rsidRPr="00606AC2">
              <w:rPr>
                <w:rFonts w:ascii="Arial" w:hAnsi="Arial" w:cs="Arial"/>
                <w:b/>
                <w:bCs/>
                <w:sz w:val="18"/>
                <w:szCs w:val="18"/>
                <w:lang w:eastAsia="en-IN"/>
              </w:rPr>
              <w:t>O/S Amt.</w:t>
            </w:r>
          </w:p>
        </w:tc>
        <w:tc>
          <w:tcPr>
            <w:tcW w:w="992" w:type="dxa"/>
            <w:tcBorders>
              <w:top w:val="nil"/>
              <w:left w:val="nil"/>
              <w:bottom w:val="single" w:sz="4" w:space="0" w:color="auto"/>
              <w:right w:val="single" w:sz="4" w:space="0" w:color="auto"/>
            </w:tcBorders>
          </w:tcPr>
          <w:p w:rsidR="00606AC2" w:rsidRPr="00606AC2" w:rsidRDefault="00606AC2" w:rsidP="0064240D">
            <w:pPr>
              <w:pStyle w:val="NoSpacing"/>
              <w:shd w:val="clear" w:color="auto" w:fill="FFFFFF" w:themeFill="background1"/>
              <w:jc w:val="both"/>
              <w:rPr>
                <w:rFonts w:ascii="Arial" w:hAnsi="Arial" w:cs="Arial"/>
                <w:b/>
                <w:bCs/>
                <w:sz w:val="18"/>
                <w:szCs w:val="18"/>
                <w:lang w:eastAsia="en-IN"/>
              </w:rPr>
            </w:pPr>
          </w:p>
        </w:tc>
        <w:tc>
          <w:tcPr>
            <w:tcW w:w="1134" w:type="dxa"/>
            <w:gridSpan w:val="2"/>
            <w:tcBorders>
              <w:top w:val="nil"/>
              <w:left w:val="nil"/>
              <w:bottom w:val="single" w:sz="4" w:space="0" w:color="auto"/>
              <w:right w:val="single" w:sz="4" w:space="0" w:color="auto"/>
            </w:tcBorders>
            <w:vAlign w:val="bottom"/>
          </w:tcPr>
          <w:p w:rsidR="00606AC2" w:rsidRPr="00606AC2" w:rsidRDefault="00606AC2" w:rsidP="00315BCF">
            <w:pPr>
              <w:pStyle w:val="NoSpacing"/>
              <w:shd w:val="clear" w:color="auto" w:fill="FFFFFF" w:themeFill="background1"/>
              <w:jc w:val="both"/>
              <w:rPr>
                <w:rFonts w:ascii="Arial" w:hAnsi="Arial" w:cs="Arial"/>
                <w:b/>
                <w:bCs/>
                <w:sz w:val="18"/>
                <w:szCs w:val="18"/>
                <w:lang w:eastAsia="en-IN"/>
              </w:rPr>
            </w:pPr>
            <w:r w:rsidRPr="00606AC2">
              <w:rPr>
                <w:rFonts w:ascii="Arial" w:hAnsi="Arial" w:cs="Arial"/>
                <w:b/>
                <w:bCs/>
                <w:sz w:val="18"/>
                <w:szCs w:val="18"/>
                <w:lang w:eastAsia="en-IN"/>
              </w:rPr>
              <w:t>O/S No.</w:t>
            </w:r>
          </w:p>
        </w:tc>
        <w:tc>
          <w:tcPr>
            <w:tcW w:w="992" w:type="dxa"/>
            <w:gridSpan w:val="2"/>
            <w:tcBorders>
              <w:top w:val="nil"/>
              <w:left w:val="nil"/>
              <w:bottom w:val="single" w:sz="4" w:space="0" w:color="auto"/>
              <w:right w:val="single" w:sz="4" w:space="0" w:color="auto"/>
            </w:tcBorders>
            <w:vAlign w:val="bottom"/>
          </w:tcPr>
          <w:p w:rsidR="00606AC2" w:rsidRPr="00606AC2" w:rsidRDefault="00606AC2" w:rsidP="00315BCF">
            <w:pPr>
              <w:pStyle w:val="NoSpacing"/>
              <w:shd w:val="clear" w:color="auto" w:fill="FFFFFF" w:themeFill="background1"/>
              <w:jc w:val="both"/>
              <w:rPr>
                <w:rFonts w:ascii="Arial" w:hAnsi="Arial" w:cs="Arial"/>
                <w:b/>
                <w:bCs/>
                <w:sz w:val="18"/>
                <w:szCs w:val="18"/>
                <w:lang w:eastAsia="en-IN"/>
              </w:rPr>
            </w:pPr>
            <w:r w:rsidRPr="00606AC2">
              <w:rPr>
                <w:rFonts w:ascii="Arial" w:hAnsi="Arial" w:cs="Arial"/>
                <w:b/>
                <w:bCs/>
                <w:sz w:val="18"/>
                <w:szCs w:val="18"/>
                <w:lang w:eastAsia="en-IN"/>
              </w:rPr>
              <w:t>O/S Amt.</w:t>
            </w:r>
          </w:p>
        </w:tc>
      </w:tr>
      <w:tr w:rsidR="001A180F" w:rsidRPr="00326353" w:rsidTr="00DC0ADE">
        <w:trPr>
          <w:trHeight w:val="24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Shishu</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589158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4918</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Shishu</w:t>
            </w:r>
          </w:p>
        </w:tc>
        <w:tc>
          <w:tcPr>
            <w:tcW w:w="992" w:type="dxa"/>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line="240" w:lineRule="auto"/>
              <w:jc w:val="right"/>
              <w:rPr>
                <w:rFonts w:ascii="Arial" w:hAnsi="Arial" w:cs="Arial"/>
                <w:sz w:val="18"/>
                <w:szCs w:val="18"/>
              </w:rPr>
            </w:pPr>
            <w:r w:rsidRPr="00867898">
              <w:rPr>
                <w:rFonts w:ascii="Arial" w:hAnsi="Arial" w:cs="Arial"/>
                <w:sz w:val="18"/>
                <w:szCs w:val="18"/>
              </w:rPr>
              <w:t>708699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1912</w:t>
            </w:r>
          </w:p>
        </w:tc>
        <w:tc>
          <w:tcPr>
            <w:tcW w:w="992" w:type="dxa"/>
            <w:tcBorders>
              <w:top w:val="nil"/>
              <w:left w:val="nil"/>
              <w:bottom w:val="single" w:sz="4" w:space="0" w:color="auto"/>
              <w:right w:val="single" w:sz="4" w:space="0" w:color="auto"/>
            </w:tcBorders>
            <w:vAlign w:val="center"/>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Shishu</w:t>
            </w:r>
          </w:p>
        </w:tc>
        <w:tc>
          <w:tcPr>
            <w:tcW w:w="1134"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625220</w:t>
            </w:r>
          </w:p>
        </w:tc>
        <w:tc>
          <w:tcPr>
            <w:tcW w:w="992"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1902</w:t>
            </w:r>
          </w:p>
        </w:tc>
      </w:tr>
      <w:tr w:rsidR="001A180F" w:rsidRPr="00326353" w:rsidTr="00DC0ADE">
        <w:trPr>
          <w:trHeight w:val="258"/>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Kishore</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122983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826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Kishore</w:t>
            </w:r>
          </w:p>
        </w:tc>
        <w:tc>
          <w:tcPr>
            <w:tcW w:w="992" w:type="dxa"/>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line="240" w:lineRule="auto"/>
              <w:jc w:val="right"/>
              <w:rPr>
                <w:rFonts w:ascii="Arial" w:hAnsi="Arial" w:cs="Arial"/>
                <w:sz w:val="18"/>
                <w:szCs w:val="18"/>
              </w:rPr>
            </w:pPr>
            <w:r w:rsidRPr="00867898">
              <w:rPr>
                <w:rFonts w:ascii="Arial" w:hAnsi="Arial" w:cs="Arial"/>
                <w:sz w:val="18"/>
                <w:szCs w:val="18"/>
              </w:rPr>
              <w:t>330931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3219</w:t>
            </w:r>
          </w:p>
        </w:tc>
        <w:tc>
          <w:tcPr>
            <w:tcW w:w="992" w:type="dxa"/>
            <w:tcBorders>
              <w:top w:val="nil"/>
              <w:left w:val="nil"/>
              <w:bottom w:val="single" w:sz="4" w:space="0" w:color="auto"/>
              <w:right w:val="single" w:sz="4" w:space="0" w:color="auto"/>
            </w:tcBorders>
            <w:vAlign w:val="center"/>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Kishore</w:t>
            </w:r>
          </w:p>
        </w:tc>
        <w:tc>
          <w:tcPr>
            <w:tcW w:w="1134"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324025</w:t>
            </w:r>
          </w:p>
        </w:tc>
        <w:tc>
          <w:tcPr>
            <w:tcW w:w="992"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3017</w:t>
            </w:r>
          </w:p>
        </w:tc>
      </w:tr>
      <w:tr w:rsidR="001A180F" w:rsidRPr="00326353" w:rsidTr="00DC0ADE">
        <w:trPr>
          <w:trHeight w:val="133"/>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Tarun</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4676</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536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Tarun</w:t>
            </w:r>
          </w:p>
        </w:tc>
        <w:tc>
          <w:tcPr>
            <w:tcW w:w="992" w:type="dxa"/>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line="240" w:lineRule="auto"/>
              <w:jc w:val="right"/>
              <w:rPr>
                <w:rFonts w:ascii="Arial" w:hAnsi="Arial" w:cs="Arial"/>
                <w:sz w:val="18"/>
                <w:szCs w:val="18"/>
              </w:rPr>
            </w:pPr>
            <w:r w:rsidRPr="00867898">
              <w:rPr>
                <w:rFonts w:ascii="Arial" w:hAnsi="Arial" w:cs="Arial"/>
                <w:sz w:val="18"/>
                <w:szCs w:val="18"/>
              </w:rPr>
              <w:t>17247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1173</w:t>
            </w:r>
          </w:p>
        </w:tc>
        <w:tc>
          <w:tcPr>
            <w:tcW w:w="992" w:type="dxa"/>
            <w:tcBorders>
              <w:top w:val="nil"/>
              <w:left w:val="nil"/>
              <w:bottom w:val="single" w:sz="4" w:space="0" w:color="auto"/>
              <w:right w:val="single" w:sz="4" w:space="0" w:color="auto"/>
            </w:tcBorders>
            <w:vAlign w:val="center"/>
          </w:tcPr>
          <w:p w:rsidR="005574F8" w:rsidRPr="00867898" w:rsidRDefault="005574F8" w:rsidP="0064240D">
            <w:pPr>
              <w:pStyle w:val="NoSpacing"/>
              <w:shd w:val="clear" w:color="auto" w:fill="FFFFFF" w:themeFill="background1"/>
              <w:jc w:val="right"/>
              <w:rPr>
                <w:rFonts w:ascii="Arial" w:hAnsi="Arial" w:cs="Arial"/>
                <w:sz w:val="18"/>
                <w:szCs w:val="18"/>
                <w:lang w:eastAsia="en-IN"/>
              </w:rPr>
            </w:pPr>
            <w:r w:rsidRPr="00867898">
              <w:rPr>
                <w:rFonts w:ascii="Arial" w:hAnsi="Arial" w:cs="Arial"/>
                <w:sz w:val="18"/>
                <w:szCs w:val="18"/>
                <w:lang w:eastAsia="en-IN"/>
              </w:rPr>
              <w:t>Tarun</w:t>
            </w:r>
          </w:p>
        </w:tc>
        <w:tc>
          <w:tcPr>
            <w:tcW w:w="1134"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12670</w:t>
            </w:r>
          </w:p>
        </w:tc>
        <w:tc>
          <w:tcPr>
            <w:tcW w:w="992"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color w:val="000000"/>
                <w:sz w:val="18"/>
                <w:szCs w:val="18"/>
              </w:rPr>
            </w:pPr>
            <w:r w:rsidRPr="00867898">
              <w:rPr>
                <w:rFonts w:ascii="Arial" w:hAnsi="Arial" w:cs="Arial"/>
                <w:color w:val="000000"/>
                <w:sz w:val="18"/>
                <w:szCs w:val="18"/>
              </w:rPr>
              <w:t>895</w:t>
            </w:r>
          </w:p>
        </w:tc>
      </w:tr>
      <w:tr w:rsidR="001A180F" w:rsidRPr="00326353" w:rsidTr="00DC0ADE">
        <w:trPr>
          <w:trHeight w:val="20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b/>
                <w:bCs/>
                <w:sz w:val="18"/>
                <w:szCs w:val="18"/>
                <w:lang w:eastAsia="en-IN"/>
              </w:rPr>
            </w:pPr>
            <w:r w:rsidRPr="00867898">
              <w:rPr>
                <w:rFonts w:ascii="Arial" w:hAnsi="Arial" w:cs="Arial"/>
                <w:b/>
                <w:bCs/>
                <w:sz w:val="18"/>
                <w:szCs w:val="18"/>
                <w:lang w:eastAsia="en-IN"/>
              </w:rPr>
              <w:t>Total</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1A180F" w:rsidP="0064240D">
            <w:pPr>
              <w:pStyle w:val="NoSpacing"/>
              <w:shd w:val="clear" w:color="auto" w:fill="FFFFFF" w:themeFill="background1"/>
              <w:jc w:val="right"/>
              <w:rPr>
                <w:rFonts w:ascii="Arial" w:hAnsi="Arial" w:cs="Arial"/>
                <w:b/>
                <w:bCs/>
                <w:sz w:val="18"/>
                <w:szCs w:val="18"/>
                <w:lang w:eastAsia="en-IN"/>
              </w:rPr>
            </w:pPr>
            <w:r w:rsidRPr="00867898">
              <w:rPr>
                <w:rFonts w:ascii="Arial" w:hAnsi="Arial" w:cs="Arial"/>
                <w:b/>
                <w:bCs/>
                <w:sz w:val="18"/>
                <w:szCs w:val="18"/>
                <w:lang w:eastAsia="en-IN"/>
              </w:rPr>
              <w:t>716817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1A180F" w:rsidP="0064240D">
            <w:pPr>
              <w:shd w:val="clear" w:color="auto" w:fill="FFFFFF" w:themeFill="background1"/>
              <w:spacing w:after="0"/>
              <w:jc w:val="right"/>
              <w:rPr>
                <w:rFonts w:ascii="Arial" w:hAnsi="Arial" w:cs="Arial"/>
                <w:b/>
                <w:bCs/>
                <w:color w:val="000000"/>
                <w:sz w:val="18"/>
                <w:szCs w:val="18"/>
              </w:rPr>
            </w:pPr>
            <w:r w:rsidRPr="00867898">
              <w:rPr>
                <w:rFonts w:ascii="Arial" w:hAnsi="Arial" w:cs="Arial"/>
                <w:b/>
                <w:bCs/>
                <w:color w:val="000000"/>
                <w:sz w:val="18"/>
                <w:szCs w:val="18"/>
              </w:rPr>
              <w:t>6280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b/>
                <w:bCs/>
                <w:sz w:val="18"/>
                <w:szCs w:val="18"/>
                <w:lang w:eastAsia="en-IN"/>
              </w:rPr>
            </w:pPr>
            <w:r w:rsidRPr="00867898">
              <w:rPr>
                <w:rFonts w:ascii="Arial" w:hAnsi="Arial" w:cs="Arial"/>
                <w:b/>
                <w:bCs/>
                <w:sz w:val="18"/>
                <w:szCs w:val="18"/>
                <w:lang w:eastAsia="en-IN"/>
              </w:rPr>
              <w:t>Total</w:t>
            </w:r>
          </w:p>
        </w:tc>
        <w:tc>
          <w:tcPr>
            <w:tcW w:w="992" w:type="dxa"/>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pStyle w:val="NoSpacing"/>
              <w:shd w:val="clear" w:color="auto" w:fill="FFFFFF" w:themeFill="background1"/>
              <w:jc w:val="right"/>
              <w:rPr>
                <w:rFonts w:ascii="Arial" w:hAnsi="Arial" w:cs="Arial"/>
                <w:b/>
                <w:bCs/>
                <w:sz w:val="18"/>
                <w:szCs w:val="18"/>
                <w:lang w:eastAsia="en-IN"/>
              </w:rPr>
            </w:pPr>
            <w:r w:rsidRPr="00867898">
              <w:rPr>
                <w:rFonts w:ascii="Arial" w:hAnsi="Arial" w:cs="Arial"/>
                <w:b/>
                <w:bCs/>
                <w:sz w:val="18"/>
                <w:szCs w:val="18"/>
                <w:lang w:eastAsia="en-IN"/>
              </w:rPr>
              <w:t>1056877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4F8" w:rsidRPr="00867898" w:rsidRDefault="005574F8" w:rsidP="0064240D">
            <w:pPr>
              <w:shd w:val="clear" w:color="auto" w:fill="FFFFFF" w:themeFill="background1"/>
              <w:spacing w:after="0"/>
              <w:jc w:val="right"/>
              <w:rPr>
                <w:rFonts w:ascii="Arial" w:hAnsi="Arial" w:cs="Arial"/>
                <w:b/>
                <w:bCs/>
                <w:color w:val="000000"/>
                <w:sz w:val="18"/>
                <w:szCs w:val="18"/>
              </w:rPr>
            </w:pPr>
            <w:r w:rsidRPr="00867898">
              <w:rPr>
                <w:rFonts w:ascii="Arial" w:hAnsi="Arial" w:cs="Arial"/>
                <w:b/>
                <w:bCs/>
                <w:color w:val="000000"/>
                <w:sz w:val="18"/>
                <w:szCs w:val="18"/>
              </w:rPr>
              <w:t>6304</w:t>
            </w:r>
          </w:p>
        </w:tc>
        <w:tc>
          <w:tcPr>
            <w:tcW w:w="992" w:type="dxa"/>
            <w:tcBorders>
              <w:top w:val="nil"/>
              <w:left w:val="nil"/>
              <w:bottom w:val="single" w:sz="4" w:space="0" w:color="auto"/>
              <w:right w:val="single" w:sz="4" w:space="0" w:color="auto"/>
            </w:tcBorders>
            <w:vAlign w:val="center"/>
          </w:tcPr>
          <w:p w:rsidR="005574F8" w:rsidRPr="00867898" w:rsidRDefault="005574F8" w:rsidP="0064240D">
            <w:pPr>
              <w:pStyle w:val="NoSpacing"/>
              <w:shd w:val="clear" w:color="auto" w:fill="FFFFFF" w:themeFill="background1"/>
              <w:jc w:val="right"/>
              <w:rPr>
                <w:rFonts w:ascii="Arial" w:hAnsi="Arial" w:cs="Arial"/>
                <w:b/>
                <w:bCs/>
                <w:sz w:val="18"/>
                <w:szCs w:val="18"/>
                <w:lang w:eastAsia="en-IN"/>
              </w:rPr>
            </w:pPr>
            <w:r w:rsidRPr="00867898">
              <w:rPr>
                <w:rFonts w:ascii="Arial" w:hAnsi="Arial" w:cs="Arial"/>
                <w:b/>
                <w:bCs/>
                <w:sz w:val="18"/>
                <w:szCs w:val="18"/>
                <w:lang w:eastAsia="en-IN"/>
              </w:rPr>
              <w:t>Total</w:t>
            </w:r>
          </w:p>
        </w:tc>
        <w:tc>
          <w:tcPr>
            <w:tcW w:w="1134"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b/>
                <w:bCs/>
                <w:color w:val="000000"/>
                <w:sz w:val="18"/>
                <w:szCs w:val="18"/>
              </w:rPr>
            </w:pPr>
            <w:r w:rsidRPr="00867898">
              <w:rPr>
                <w:rFonts w:ascii="Arial" w:hAnsi="Arial" w:cs="Arial"/>
                <w:b/>
                <w:bCs/>
                <w:color w:val="000000"/>
                <w:sz w:val="18"/>
                <w:szCs w:val="18"/>
              </w:rPr>
              <w:t>961915</w:t>
            </w:r>
          </w:p>
        </w:tc>
        <w:tc>
          <w:tcPr>
            <w:tcW w:w="992" w:type="dxa"/>
            <w:gridSpan w:val="2"/>
            <w:tcBorders>
              <w:top w:val="nil"/>
              <w:left w:val="nil"/>
              <w:bottom w:val="single" w:sz="4" w:space="0" w:color="auto"/>
              <w:right w:val="single" w:sz="4" w:space="0" w:color="auto"/>
            </w:tcBorders>
            <w:vAlign w:val="center"/>
          </w:tcPr>
          <w:p w:rsidR="005574F8" w:rsidRPr="00867898" w:rsidRDefault="004229B8" w:rsidP="0064240D">
            <w:pPr>
              <w:shd w:val="clear" w:color="auto" w:fill="FFFFFF" w:themeFill="background1"/>
              <w:spacing w:after="0"/>
              <w:jc w:val="right"/>
              <w:rPr>
                <w:rFonts w:ascii="Arial" w:hAnsi="Arial" w:cs="Arial"/>
                <w:b/>
                <w:bCs/>
                <w:color w:val="000000"/>
                <w:sz w:val="18"/>
                <w:szCs w:val="18"/>
              </w:rPr>
            </w:pPr>
            <w:r w:rsidRPr="00867898">
              <w:rPr>
                <w:rFonts w:ascii="Arial" w:hAnsi="Arial" w:cs="Arial"/>
                <w:b/>
                <w:bCs/>
                <w:color w:val="000000"/>
                <w:sz w:val="18"/>
                <w:szCs w:val="18"/>
              </w:rPr>
              <w:t>5814</w:t>
            </w:r>
          </w:p>
        </w:tc>
      </w:tr>
    </w:tbl>
    <w:p w:rsidR="0031529C" w:rsidRPr="00326353" w:rsidRDefault="003269AE" w:rsidP="0064240D">
      <w:pPr>
        <w:shd w:val="clear" w:color="auto" w:fill="FFFFFF" w:themeFill="background1"/>
        <w:autoSpaceDE w:val="0"/>
        <w:autoSpaceDN w:val="0"/>
        <w:adjustRightInd w:val="0"/>
        <w:spacing w:after="0" w:line="240" w:lineRule="auto"/>
        <w:jc w:val="both"/>
        <w:rPr>
          <w:rFonts w:ascii="Arial" w:hAnsi="Arial" w:cs="Arial"/>
        </w:rPr>
      </w:pP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t xml:space="preserve">      </w:t>
      </w:r>
      <w:r w:rsidRPr="00326353">
        <w:rPr>
          <w:rFonts w:ascii="Arial" w:hAnsi="Arial" w:cs="Arial"/>
        </w:rPr>
        <w:tab/>
        <w:t>(Ref. pg-42</w:t>
      </w:r>
      <w:r w:rsidR="00CC32CB" w:rsidRPr="00326353">
        <w:rPr>
          <w:rFonts w:ascii="Arial" w:hAnsi="Arial" w:cs="Arial"/>
        </w:rPr>
        <w:t>)</w:t>
      </w:r>
    </w:p>
    <w:p w:rsidR="00E929DE" w:rsidRPr="00326353" w:rsidRDefault="00E929DE" w:rsidP="0064240D">
      <w:pPr>
        <w:shd w:val="clear" w:color="auto" w:fill="FFFFFF" w:themeFill="background1"/>
        <w:autoSpaceDE w:val="0"/>
        <w:autoSpaceDN w:val="0"/>
        <w:adjustRightInd w:val="0"/>
        <w:spacing w:after="0" w:line="240" w:lineRule="auto"/>
        <w:jc w:val="both"/>
        <w:rPr>
          <w:rFonts w:ascii="Arial" w:hAnsi="Arial" w:cs="Arial"/>
        </w:rPr>
      </w:pPr>
    </w:p>
    <w:p w:rsidR="00602425" w:rsidRPr="00326353" w:rsidRDefault="00602425" w:rsidP="0064240D">
      <w:pPr>
        <w:shd w:val="clear" w:color="auto" w:fill="FFFFFF" w:themeFill="background1"/>
        <w:autoSpaceDE w:val="0"/>
        <w:autoSpaceDN w:val="0"/>
        <w:adjustRightInd w:val="0"/>
        <w:spacing w:after="0" w:line="240" w:lineRule="auto"/>
        <w:jc w:val="both"/>
        <w:rPr>
          <w:rFonts w:ascii="Arial" w:hAnsi="Arial" w:cs="Arial"/>
        </w:rPr>
      </w:pPr>
    </w:p>
    <w:p w:rsidR="008214A3" w:rsidRPr="00326353" w:rsidRDefault="00D6651F" w:rsidP="0064240D">
      <w:pPr>
        <w:shd w:val="clear" w:color="auto" w:fill="FFFFFF" w:themeFill="background1"/>
        <w:tabs>
          <w:tab w:val="left" w:pos="142"/>
        </w:tabs>
        <w:autoSpaceDE w:val="0"/>
        <w:autoSpaceDN w:val="0"/>
        <w:adjustRightInd w:val="0"/>
        <w:spacing w:after="0" w:line="240" w:lineRule="auto"/>
        <w:jc w:val="both"/>
        <w:rPr>
          <w:rFonts w:ascii="Arial" w:hAnsi="Arial" w:cs="Arial"/>
        </w:rPr>
      </w:pPr>
      <w:r w:rsidRPr="00326353">
        <w:rPr>
          <w:rFonts w:ascii="Arial" w:hAnsi="Arial" w:cs="Arial"/>
        </w:rPr>
        <w:t xml:space="preserve">It </w:t>
      </w:r>
      <w:r w:rsidR="00315F75" w:rsidRPr="00326353">
        <w:rPr>
          <w:rFonts w:ascii="Arial" w:hAnsi="Arial" w:cs="Arial"/>
        </w:rPr>
        <w:t xml:space="preserve">is observed that </w:t>
      </w:r>
      <w:r w:rsidR="0025338C" w:rsidRPr="00326353">
        <w:rPr>
          <w:rFonts w:ascii="Arial" w:hAnsi="Arial" w:cs="Arial"/>
        </w:rPr>
        <w:t xml:space="preserve">there is a </w:t>
      </w:r>
      <w:r w:rsidR="00E44928" w:rsidRPr="00326353">
        <w:rPr>
          <w:rFonts w:ascii="Arial" w:hAnsi="Arial" w:cs="Arial"/>
        </w:rPr>
        <w:t>YoY decline of 466 Cr. and YTD decline of 490 Cr. in Mudra loans</w:t>
      </w:r>
      <w:r w:rsidR="0025338C" w:rsidRPr="00326353">
        <w:rPr>
          <w:rFonts w:ascii="Arial" w:hAnsi="Arial" w:cs="Arial"/>
        </w:rPr>
        <w:t xml:space="preserve">. </w:t>
      </w:r>
      <w:r w:rsidR="00E44928" w:rsidRPr="00326353">
        <w:rPr>
          <w:rFonts w:ascii="Arial" w:hAnsi="Arial" w:cs="Arial"/>
        </w:rPr>
        <w:t xml:space="preserve">Banks like </w:t>
      </w:r>
      <w:r w:rsidR="009F61AD" w:rsidRPr="00326353">
        <w:rPr>
          <w:rFonts w:ascii="Arial" w:hAnsi="Arial" w:cs="Arial"/>
        </w:rPr>
        <w:t xml:space="preserve">Bandhan, KMB, SIB, YES </w:t>
      </w:r>
      <w:r w:rsidR="00315F75" w:rsidRPr="00326353">
        <w:rPr>
          <w:rFonts w:ascii="Arial" w:hAnsi="Arial" w:cs="Arial"/>
        </w:rPr>
        <w:t>have re</w:t>
      </w:r>
      <w:r w:rsidR="00247409" w:rsidRPr="00326353">
        <w:rPr>
          <w:rFonts w:ascii="Arial" w:hAnsi="Arial" w:cs="Arial"/>
        </w:rPr>
        <w:t>ported Nil figures in the current year sanction</w:t>
      </w:r>
      <w:r w:rsidR="002728AF" w:rsidRPr="00326353">
        <w:rPr>
          <w:rFonts w:ascii="Arial" w:hAnsi="Arial" w:cs="Arial"/>
        </w:rPr>
        <w:t xml:space="preserve">. Banks </w:t>
      </w:r>
      <w:r w:rsidR="00E011BC" w:rsidRPr="00326353">
        <w:rPr>
          <w:rFonts w:ascii="Arial" w:hAnsi="Arial" w:cs="Arial"/>
        </w:rPr>
        <w:t>with the negative growth like</w:t>
      </w:r>
      <w:r w:rsidR="002728AF" w:rsidRPr="00326353">
        <w:rPr>
          <w:rFonts w:ascii="Arial" w:hAnsi="Arial" w:cs="Arial"/>
        </w:rPr>
        <w:t xml:space="preserve"> CAN(399 Cr)</w:t>
      </w:r>
      <w:r w:rsidR="00E011BC" w:rsidRPr="00326353">
        <w:rPr>
          <w:rFonts w:ascii="Arial" w:hAnsi="Arial" w:cs="Arial"/>
        </w:rPr>
        <w:t>,</w:t>
      </w:r>
      <w:r w:rsidR="002728AF" w:rsidRPr="00326353">
        <w:rPr>
          <w:rFonts w:ascii="Arial" w:hAnsi="Arial" w:cs="Arial"/>
        </w:rPr>
        <w:t xml:space="preserve"> SBI (87 Cr)</w:t>
      </w:r>
      <w:r w:rsidR="00E011BC" w:rsidRPr="00326353">
        <w:rPr>
          <w:rFonts w:ascii="Arial" w:hAnsi="Arial" w:cs="Arial"/>
        </w:rPr>
        <w:t>,</w:t>
      </w:r>
      <w:r w:rsidR="002728AF" w:rsidRPr="00326353">
        <w:rPr>
          <w:rFonts w:ascii="Arial" w:hAnsi="Arial" w:cs="Arial"/>
        </w:rPr>
        <w:t xml:space="preserve"> INDUS (66 Cr)</w:t>
      </w:r>
      <w:r w:rsidR="00E011BC" w:rsidRPr="00326353">
        <w:rPr>
          <w:rFonts w:ascii="Arial" w:hAnsi="Arial" w:cs="Arial"/>
        </w:rPr>
        <w:t>,</w:t>
      </w:r>
      <w:r w:rsidR="002728AF" w:rsidRPr="00326353">
        <w:rPr>
          <w:rFonts w:ascii="Arial" w:hAnsi="Arial" w:cs="Arial"/>
        </w:rPr>
        <w:t xml:space="preserve"> HDFC(40 Cr)</w:t>
      </w:r>
      <w:r w:rsidR="00E011BC" w:rsidRPr="00326353">
        <w:rPr>
          <w:rFonts w:ascii="Arial" w:hAnsi="Arial" w:cs="Arial"/>
        </w:rPr>
        <w:t>,</w:t>
      </w:r>
      <w:r w:rsidR="002728AF" w:rsidRPr="00326353">
        <w:rPr>
          <w:rFonts w:ascii="Arial" w:hAnsi="Arial" w:cs="Arial"/>
        </w:rPr>
        <w:t xml:space="preserve"> ICICI(19 Cr)</w:t>
      </w:r>
      <w:r w:rsidR="00701735" w:rsidRPr="00326353">
        <w:rPr>
          <w:rFonts w:ascii="Arial" w:hAnsi="Arial" w:cs="Arial"/>
        </w:rPr>
        <w:t>, IND(16 Cr)</w:t>
      </w:r>
      <w:r w:rsidR="0024696E" w:rsidRPr="00326353">
        <w:rPr>
          <w:rFonts w:ascii="Arial" w:hAnsi="Arial" w:cs="Arial"/>
        </w:rPr>
        <w:t>, AGVB(11 Cr)</w:t>
      </w:r>
      <w:r w:rsidR="002728AF" w:rsidRPr="00326353">
        <w:rPr>
          <w:rFonts w:ascii="Arial" w:hAnsi="Arial" w:cs="Arial"/>
        </w:rPr>
        <w:t xml:space="preserve"> in June’19 quarter over the March’19 quarter</w:t>
      </w:r>
      <w:r w:rsidR="00315F75" w:rsidRPr="00326353">
        <w:rPr>
          <w:rFonts w:ascii="Arial" w:hAnsi="Arial" w:cs="Arial"/>
        </w:rPr>
        <w:t xml:space="preserve"> has</w:t>
      </w:r>
      <w:r w:rsidR="009F61AD" w:rsidRPr="00326353">
        <w:rPr>
          <w:rFonts w:ascii="Arial" w:hAnsi="Arial" w:cs="Arial"/>
        </w:rPr>
        <w:t xml:space="preserve"> also</w:t>
      </w:r>
      <w:r w:rsidR="00315F75" w:rsidRPr="00326353">
        <w:rPr>
          <w:rFonts w:ascii="Arial" w:hAnsi="Arial" w:cs="Arial"/>
        </w:rPr>
        <w:t xml:space="preserve"> impact</w:t>
      </w:r>
      <w:r w:rsidR="0031529C" w:rsidRPr="00326353">
        <w:rPr>
          <w:rFonts w:ascii="Arial" w:hAnsi="Arial" w:cs="Arial"/>
        </w:rPr>
        <w:t>ed</w:t>
      </w:r>
      <w:r w:rsidR="00315F75" w:rsidRPr="00326353">
        <w:rPr>
          <w:rFonts w:ascii="Arial" w:hAnsi="Arial" w:cs="Arial"/>
        </w:rPr>
        <w:t xml:space="preserve"> the growth level in the Prime Minister Mudra Yojna.</w:t>
      </w:r>
    </w:p>
    <w:p w:rsidR="00DA5FA0" w:rsidRDefault="00DA5FA0" w:rsidP="0064240D">
      <w:pPr>
        <w:shd w:val="clear" w:color="auto" w:fill="FFFFFF" w:themeFill="background1"/>
        <w:spacing w:after="0"/>
        <w:jc w:val="both"/>
        <w:rPr>
          <w:rFonts w:ascii="Arial" w:hAnsi="Arial" w:cs="Arial"/>
          <w:b/>
          <w:u w:val="single"/>
        </w:rPr>
      </w:pPr>
    </w:p>
    <w:p w:rsidR="003C5359" w:rsidRPr="00326353" w:rsidRDefault="003C5359" w:rsidP="0064240D">
      <w:pPr>
        <w:shd w:val="clear" w:color="auto" w:fill="FFFFFF" w:themeFill="background1"/>
        <w:spacing w:after="0"/>
        <w:jc w:val="both"/>
        <w:rPr>
          <w:rFonts w:ascii="Arial" w:hAnsi="Arial" w:cs="Arial"/>
          <w:b/>
          <w:u w:val="single"/>
        </w:rPr>
      </w:pPr>
    </w:p>
    <w:p w:rsidR="004A774D" w:rsidRDefault="00E929DE" w:rsidP="0064240D">
      <w:pPr>
        <w:shd w:val="clear" w:color="auto" w:fill="FFFFFF" w:themeFill="background1"/>
        <w:tabs>
          <w:tab w:val="left" w:pos="142"/>
        </w:tabs>
        <w:spacing w:after="0"/>
        <w:jc w:val="both"/>
        <w:rPr>
          <w:rFonts w:ascii="Arial" w:hAnsi="Arial" w:cs="Arial"/>
          <w:bCs/>
        </w:rPr>
      </w:pPr>
      <w:r w:rsidRPr="0064240D">
        <w:rPr>
          <w:rFonts w:ascii="Arial" w:hAnsi="Arial" w:cs="Arial"/>
          <w:b/>
          <w:sz w:val="32"/>
          <w:szCs w:val="32"/>
        </w:rPr>
        <w:t xml:space="preserve"> </w:t>
      </w:r>
      <w:r w:rsidR="002A7500" w:rsidRPr="002A7500">
        <w:rPr>
          <w:rFonts w:ascii="Arial" w:hAnsi="Arial" w:cs="Arial"/>
          <w:b/>
          <w:sz w:val="28"/>
          <w:szCs w:val="28"/>
        </w:rPr>
        <w:t>h</w:t>
      </w:r>
      <w:r w:rsidR="007D4AD0" w:rsidRPr="002A7500">
        <w:rPr>
          <w:rFonts w:ascii="Arial" w:hAnsi="Arial" w:cs="Arial"/>
          <w:b/>
          <w:sz w:val="28"/>
          <w:szCs w:val="28"/>
        </w:rPr>
        <w:t>)</w:t>
      </w:r>
      <w:r w:rsidR="007D4AD0" w:rsidRPr="0064240D">
        <w:rPr>
          <w:rFonts w:ascii="Arial" w:hAnsi="Arial" w:cs="Arial"/>
          <w:b/>
          <w:sz w:val="32"/>
          <w:szCs w:val="32"/>
        </w:rPr>
        <w:t xml:space="preserve"> </w:t>
      </w:r>
      <w:r w:rsidR="004A774D" w:rsidRPr="004A774D">
        <w:rPr>
          <w:rFonts w:ascii="Arial" w:hAnsi="Arial" w:cs="Arial"/>
          <w:b/>
          <w:sz w:val="28"/>
          <w:szCs w:val="28"/>
        </w:rPr>
        <w:t>GOVERNMENT SPONSORED SCHEMES</w:t>
      </w:r>
      <w:r w:rsidR="004A774D">
        <w:rPr>
          <w:rFonts w:ascii="Arial" w:hAnsi="Arial" w:cs="Arial"/>
          <w:b/>
          <w:sz w:val="28"/>
          <w:szCs w:val="28"/>
        </w:rPr>
        <w:t xml:space="preserve"> (GSS)</w:t>
      </w:r>
      <w:r w:rsidR="00D35363" w:rsidRPr="00326353">
        <w:rPr>
          <w:rFonts w:ascii="Arial" w:hAnsi="Arial" w:cs="Arial"/>
          <w:b/>
        </w:rPr>
        <w:t>:</w:t>
      </w:r>
      <w:r w:rsidR="00D35363" w:rsidRPr="00326353">
        <w:rPr>
          <w:rFonts w:ascii="Arial" w:hAnsi="Arial" w:cs="Arial"/>
          <w:bCs/>
        </w:rPr>
        <w:t xml:space="preserve"> </w:t>
      </w:r>
    </w:p>
    <w:p w:rsidR="004A774D" w:rsidRDefault="004A774D" w:rsidP="0064240D">
      <w:pPr>
        <w:shd w:val="clear" w:color="auto" w:fill="FFFFFF" w:themeFill="background1"/>
        <w:tabs>
          <w:tab w:val="left" w:pos="142"/>
        </w:tabs>
        <w:spacing w:after="0"/>
        <w:jc w:val="both"/>
        <w:rPr>
          <w:rFonts w:ascii="Arial" w:hAnsi="Arial" w:cs="Arial"/>
          <w:bCs/>
        </w:rPr>
      </w:pPr>
    </w:p>
    <w:p w:rsidR="00D35363" w:rsidRPr="009C0F56" w:rsidRDefault="00D35363" w:rsidP="0064240D">
      <w:pPr>
        <w:shd w:val="clear" w:color="auto" w:fill="FFFFFF" w:themeFill="background1"/>
        <w:tabs>
          <w:tab w:val="left" w:pos="142"/>
        </w:tabs>
        <w:spacing w:after="0"/>
        <w:jc w:val="both"/>
        <w:rPr>
          <w:rFonts w:ascii="Arial" w:hAnsi="Arial" w:cs="Arial"/>
          <w:bCs/>
          <w:sz w:val="24"/>
          <w:szCs w:val="24"/>
        </w:rPr>
      </w:pPr>
      <w:r w:rsidRPr="009C0F56">
        <w:rPr>
          <w:rFonts w:ascii="Arial" w:hAnsi="Arial" w:cs="Arial"/>
          <w:b/>
          <w:sz w:val="24"/>
          <w:szCs w:val="24"/>
        </w:rPr>
        <w:t>Performance</w:t>
      </w:r>
      <w:r w:rsidR="00DC30AB" w:rsidRPr="009C0F56">
        <w:rPr>
          <w:rFonts w:ascii="Arial" w:hAnsi="Arial" w:cs="Arial"/>
          <w:b/>
          <w:sz w:val="24"/>
          <w:szCs w:val="24"/>
        </w:rPr>
        <w:t xml:space="preserve"> as on </w:t>
      </w:r>
      <w:r w:rsidR="00381CDA" w:rsidRPr="009C0F56">
        <w:rPr>
          <w:rFonts w:ascii="Arial" w:hAnsi="Arial" w:cs="Arial"/>
          <w:b/>
          <w:sz w:val="24"/>
          <w:szCs w:val="24"/>
        </w:rPr>
        <w:t>30.06</w:t>
      </w:r>
      <w:r w:rsidR="00DC30AB" w:rsidRPr="009C0F56">
        <w:rPr>
          <w:rFonts w:ascii="Arial" w:hAnsi="Arial" w:cs="Arial"/>
          <w:b/>
          <w:sz w:val="24"/>
          <w:szCs w:val="24"/>
        </w:rPr>
        <w:t>.2019</w:t>
      </w:r>
      <w:r w:rsidRPr="009C0F56">
        <w:rPr>
          <w:rFonts w:ascii="Arial" w:hAnsi="Arial" w:cs="Arial"/>
          <w:b/>
          <w:sz w:val="24"/>
          <w:szCs w:val="24"/>
        </w:rPr>
        <w:t xml:space="preserve"> vis-a-vis target in </w:t>
      </w:r>
      <w:r w:rsidR="00381CDA" w:rsidRPr="009C0F56">
        <w:rPr>
          <w:rFonts w:ascii="Arial" w:hAnsi="Arial" w:cs="Arial"/>
          <w:b/>
          <w:sz w:val="24"/>
          <w:szCs w:val="24"/>
        </w:rPr>
        <w:t>2019-20</w:t>
      </w:r>
      <w:r w:rsidRPr="009C0F56">
        <w:rPr>
          <w:rFonts w:ascii="Arial" w:hAnsi="Arial" w:cs="Arial"/>
          <w:b/>
          <w:sz w:val="24"/>
          <w:szCs w:val="24"/>
        </w:rPr>
        <w:t xml:space="preserve"> is given below:</w:t>
      </w:r>
    </w:p>
    <w:p w:rsidR="007C1546" w:rsidRPr="00326353" w:rsidRDefault="000A61E1" w:rsidP="0064240D">
      <w:pPr>
        <w:shd w:val="clear" w:color="auto" w:fill="FFFFFF" w:themeFill="background1"/>
        <w:autoSpaceDE w:val="0"/>
        <w:autoSpaceDN w:val="0"/>
        <w:adjustRightInd w:val="0"/>
        <w:spacing w:after="0" w:line="240" w:lineRule="auto"/>
        <w:jc w:val="both"/>
        <w:rPr>
          <w:rFonts w:ascii="Arial" w:hAnsi="Arial" w:cs="Arial"/>
          <w:b/>
          <w:bCs/>
        </w:rPr>
      </w:pP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00DC0ADE" w:rsidRPr="00326353">
        <w:rPr>
          <w:rFonts w:ascii="Arial" w:hAnsi="Arial" w:cs="Arial"/>
          <w:bCs/>
        </w:rPr>
        <w:t xml:space="preserve">      </w:t>
      </w:r>
      <w:r w:rsidR="00395B51" w:rsidRPr="00326353">
        <w:rPr>
          <w:rFonts w:ascii="Arial" w:hAnsi="Arial" w:cs="Arial"/>
          <w:b/>
          <w:bCs/>
        </w:rPr>
        <w:t>(</w:t>
      </w:r>
      <w:r w:rsidR="00395B51" w:rsidRPr="00504EB1">
        <w:rPr>
          <w:rFonts w:ascii="Arial" w:hAnsi="Arial" w:cs="Arial"/>
          <w:b/>
          <w:bCs/>
        </w:rPr>
        <w:t>Amt in Crores)</w:t>
      </w:r>
    </w:p>
    <w:tbl>
      <w:tblPr>
        <w:tblW w:w="9497" w:type="dxa"/>
        <w:tblInd w:w="250" w:type="dxa"/>
        <w:tblLook w:val="04A0"/>
      </w:tblPr>
      <w:tblGrid>
        <w:gridCol w:w="1658"/>
        <w:gridCol w:w="1605"/>
        <w:gridCol w:w="1788"/>
        <w:gridCol w:w="1788"/>
        <w:gridCol w:w="1213"/>
        <w:gridCol w:w="1445"/>
      </w:tblGrid>
      <w:tr w:rsidR="004A774D" w:rsidRPr="00326353" w:rsidTr="00724138">
        <w:trPr>
          <w:trHeight w:val="600"/>
        </w:trPr>
        <w:tc>
          <w:tcPr>
            <w:tcW w:w="1658" w:type="dxa"/>
            <w:tcBorders>
              <w:top w:val="single" w:sz="4" w:space="0" w:color="auto"/>
              <w:left w:val="single" w:sz="4" w:space="0" w:color="auto"/>
              <w:bottom w:val="single" w:sz="4" w:space="0" w:color="auto"/>
              <w:right w:val="single" w:sz="4" w:space="0" w:color="auto"/>
            </w:tcBorders>
            <w:shd w:val="clear" w:color="000000" w:fill="FFFFFF"/>
            <w:vAlign w:val="center"/>
          </w:tcPr>
          <w:p w:rsidR="004A774D" w:rsidRPr="009C0F56" w:rsidRDefault="004A774D" w:rsidP="0064240D">
            <w:pPr>
              <w:shd w:val="clear" w:color="auto" w:fill="FFFFFF" w:themeFill="background1"/>
              <w:spacing w:after="0" w:line="240" w:lineRule="auto"/>
              <w:jc w:val="center"/>
              <w:rPr>
                <w:rFonts w:ascii="Arial" w:eastAsia="Times New Roman" w:hAnsi="Arial" w:cs="Arial"/>
                <w:b/>
                <w:bCs/>
                <w:color w:val="000000"/>
                <w:sz w:val="20"/>
                <w:szCs w:val="20"/>
                <w:lang w:eastAsia="en-IN" w:bidi="hi-IN"/>
              </w:rPr>
            </w:pPr>
            <w:r w:rsidRPr="009C0F56">
              <w:rPr>
                <w:rFonts w:ascii="Arial" w:eastAsia="Times New Roman" w:hAnsi="Arial" w:cs="Arial"/>
                <w:b/>
                <w:bCs/>
                <w:color w:val="000000"/>
                <w:sz w:val="20"/>
                <w:szCs w:val="20"/>
                <w:lang w:eastAsia="en-IN" w:bidi="hi-IN"/>
              </w:rPr>
              <w:t>GSS</w:t>
            </w:r>
          </w:p>
        </w:tc>
        <w:tc>
          <w:tcPr>
            <w:tcW w:w="16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A774D" w:rsidRPr="009C0F56" w:rsidRDefault="004A774D" w:rsidP="0064240D">
            <w:pPr>
              <w:shd w:val="clear" w:color="auto" w:fill="FFFFFF" w:themeFill="background1"/>
              <w:spacing w:after="0" w:line="240" w:lineRule="auto"/>
              <w:jc w:val="center"/>
              <w:rPr>
                <w:rFonts w:ascii="Arial" w:eastAsia="Times New Roman" w:hAnsi="Arial" w:cs="Arial"/>
                <w:b/>
                <w:bCs/>
                <w:color w:val="000000"/>
                <w:sz w:val="20"/>
                <w:szCs w:val="20"/>
                <w:lang w:eastAsia="en-IN" w:bidi="hi-IN"/>
              </w:rPr>
            </w:pPr>
            <w:r w:rsidRPr="009C0F56">
              <w:rPr>
                <w:rFonts w:ascii="Arial" w:eastAsia="Times New Roman" w:hAnsi="Arial" w:cs="Arial"/>
                <w:b/>
                <w:bCs/>
                <w:color w:val="000000"/>
                <w:sz w:val="20"/>
                <w:szCs w:val="20"/>
                <w:lang w:eastAsia="en-IN" w:bidi="hi-IN"/>
              </w:rPr>
              <w:t>Target</w:t>
            </w:r>
            <w:r w:rsidR="00354554" w:rsidRPr="009C0F56">
              <w:rPr>
                <w:rFonts w:ascii="Arial" w:eastAsia="Times New Roman" w:hAnsi="Arial" w:cs="Arial"/>
                <w:b/>
                <w:bCs/>
                <w:color w:val="000000"/>
                <w:sz w:val="20"/>
                <w:szCs w:val="20"/>
                <w:lang w:eastAsia="en-IN" w:bidi="hi-IN"/>
              </w:rPr>
              <w:t xml:space="preserve"> (No)</w:t>
            </w:r>
          </w:p>
        </w:tc>
        <w:tc>
          <w:tcPr>
            <w:tcW w:w="1788" w:type="dxa"/>
            <w:tcBorders>
              <w:top w:val="single" w:sz="4" w:space="0" w:color="auto"/>
              <w:left w:val="nil"/>
              <w:bottom w:val="single" w:sz="4" w:space="0" w:color="auto"/>
              <w:right w:val="single" w:sz="4" w:space="0" w:color="auto"/>
            </w:tcBorders>
            <w:shd w:val="clear" w:color="000000" w:fill="FFFFFF"/>
            <w:vAlign w:val="center"/>
            <w:hideMark/>
          </w:tcPr>
          <w:p w:rsidR="004A774D" w:rsidRPr="009C0F56" w:rsidRDefault="004A774D" w:rsidP="0064240D">
            <w:pPr>
              <w:shd w:val="clear" w:color="auto" w:fill="FFFFFF" w:themeFill="background1"/>
              <w:spacing w:after="0" w:line="240" w:lineRule="auto"/>
              <w:jc w:val="center"/>
              <w:rPr>
                <w:rFonts w:ascii="Arial" w:eastAsia="Times New Roman" w:hAnsi="Arial" w:cs="Arial"/>
                <w:b/>
                <w:bCs/>
                <w:color w:val="000000"/>
                <w:sz w:val="20"/>
                <w:szCs w:val="20"/>
                <w:lang w:eastAsia="en-IN" w:bidi="hi-IN"/>
              </w:rPr>
            </w:pPr>
            <w:r w:rsidRPr="009C0F56">
              <w:rPr>
                <w:rFonts w:ascii="Arial" w:eastAsia="Times New Roman" w:hAnsi="Arial" w:cs="Arial"/>
                <w:b/>
                <w:bCs/>
                <w:color w:val="000000"/>
                <w:sz w:val="20"/>
                <w:szCs w:val="20"/>
                <w:lang w:eastAsia="en-IN" w:bidi="hi-IN"/>
              </w:rPr>
              <w:t>Disbursement No</w:t>
            </w:r>
          </w:p>
        </w:tc>
        <w:tc>
          <w:tcPr>
            <w:tcW w:w="1788" w:type="dxa"/>
            <w:tcBorders>
              <w:top w:val="single" w:sz="4" w:space="0" w:color="auto"/>
              <w:left w:val="nil"/>
              <w:bottom w:val="single" w:sz="4" w:space="0" w:color="auto"/>
              <w:right w:val="single" w:sz="4" w:space="0" w:color="auto"/>
            </w:tcBorders>
            <w:shd w:val="clear" w:color="000000" w:fill="FFFFFF"/>
            <w:vAlign w:val="center"/>
            <w:hideMark/>
          </w:tcPr>
          <w:p w:rsidR="004A774D" w:rsidRPr="009C0F56" w:rsidRDefault="004A774D" w:rsidP="0064240D">
            <w:pPr>
              <w:shd w:val="clear" w:color="auto" w:fill="FFFFFF" w:themeFill="background1"/>
              <w:spacing w:after="0" w:line="240" w:lineRule="auto"/>
              <w:jc w:val="center"/>
              <w:rPr>
                <w:rFonts w:ascii="Arial" w:eastAsia="Times New Roman" w:hAnsi="Arial" w:cs="Arial"/>
                <w:b/>
                <w:bCs/>
                <w:color w:val="000000"/>
                <w:sz w:val="20"/>
                <w:szCs w:val="20"/>
                <w:lang w:eastAsia="en-IN" w:bidi="hi-IN"/>
              </w:rPr>
            </w:pPr>
            <w:r w:rsidRPr="009C0F56">
              <w:rPr>
                <w:rFonts w:ascii="Arial" w:eastAsia="Times New Roman" w:hAnsi="Arial" w:cs="Arial"/>
                <w:b/>
                <w:bCs/>
                <w:color w:val="000000"/>
                <w:sz w:val="20"/>
                <w:szCs w:val="20"/>
                <w:lang w:eastAsia="en-IN" w:bidi="hi-IN"/>
              </w:rPr>
              <w:t>Disbursement Amount</w:t>
            </w:r>
          </w:p>
        </w:tc>
        <w:tc>
          <w:tcPr>
            <w:tcW w:w="1213" w:type="dxa"/>
            <w:tcBorders>
              <w:top w:val="single" w:sz="4" w:space="0" w:color="auto"/>
              <w:left w:val="nil"/>
              <w:bottom w:val="single" w:sz="4" w:space="0" w:color="auto"/>
              <w:right w:val="single" w:sz="4" w:space="0" w:color="auto"/>
            </w:tcBorders>
            <w:shd w:val="clear" w:color="000000" w:fill="FFFFFF"/>
            <w:vAlign w:val="center"/>
            <w:hideMark/>
          </w:tcPr>
          <w:p w:rsidR="004A774D" w:rsidRPr="009C0F56" w:rsidRDefault="002A7500" w:rsidP="0064240D">
            <w:pPr>
              <w:shd w:val="clear" w:color="auto" w:fill="FFFFFF" w:themeFill="background1"/>
              <w:spacing w:after="0" w:line="240" w:lineRule="auto"/>
              <w:jc w:val="center"/>
              <w:rPr>
                <w:rFonts w:ascii="Arial" w:eastAsia="Times New Roman" w:hAnsi="Arial" w:cs="Arial"/>
                <w:b/>
                <w:bCs/>
                <w:color w:val="000000"/>
                <w:sz w:val="20"/>
                <w:szCs w:val="20"/>
                <w:lang w:eastAsia="en-IN" w:bidi="hi-IN"/>
              </w:rPr>
            </w:pPr>
            <w:r w:rsidRPr="009C0F56">
              <w:rPr>
                <w:rFonts w:ascii="Arial" w:eastAsia="Times New Roman" w:hAnsi="Arial" w:cs="Arial"/>
                <w:b/>
                <w:bCs/>
                <w:color w:val="000000"/>
                <w:sz w:val="20"/>
                <w:szCs w:val="20"/>
                <w:lang w:eastAsia="en-IN" w:bidi="hi-IN"/>
              </w:rPr>
              <w:t xml:space="preserve">Existing </w:t>
            </w:r>
            <w:r w:rsidR="004A774D" w:rsidRPr="009C0F56">
              <w:rPr>
                <w:rFonts w:ascii="Arial" w:eastAsia="Times New Roman" w:hAnsi="Arial" w:cs="Arial"/>
                <w:b/>
                <w:bCs/>
                <w:color w:val="000000"/>
                <w:sz w:val="20"/>
                <w:szCs w:val="20"/>
                <w:lang w:eastAsia="en-IN" w:bidi="hi-IN"/>
              </w:rPr>
              <w:t>O/S No</w:t>
            </w:r>
          </w:p>
        </w:tc>
        <w:tc>
          <w:tcPr>
            <w:tcW w:w="1445" w:type="dxa"/>
            <w:tcBorders>
              <w:top w:val="single" w:sz="4" w:space="0" w:color="auto"/>
              <w:left w:val="nil"/>
              <w:bottom w:val="single" w:sz="4" w:space="0" w:color="auto"/>
              <w:right w:val="single" w:sz="4" w:space="0" w:color="auto"/>
            </w:tcBorders>
            <w:shd w:val="clear" w:color="000000" w:fill="FFFFFF"/>
            <w:vAlign w:val="center"/>
            <w:hideMark/>
          </w:tcPr>
          <w:p w:rsidR="004A774D" w:rsidRPr="009C0F56" w:rsidRDefault="002A7500" w:rsidP="0064240D">
            <w:pPr>
              <w:shd w:val="clear" w:color="auto" w:fill="FFFFFF" w:themeFill="background1"/>
              <w:spacing w:after="0" w:line="240" w:lineRule="auto"/>
              <w:jc w:val="center"/>
              <w:rPr>
                <w:rFonts w:ascii="Arial" w:eastAsia="Times New Roman" w:hAnsi="Arial" w:cs="Arial"/>
                <w:b/>
                <w:bCs/>
                <w:color w:val="000000"/>
                <w:sz w:val="20"/>
                <w:szCs w:val="20"/>
                <w:lang w:eastAsia="en-IN" w:bidi="hi-IN"/>
              </w:rPr>
            </w:pPr>
            <w:r w:rsidRPr="009C0F56">
              <w:rPr>
                <w:rFonts w:ascii="Arial" w:eastAsia="Times New Roman" w:hAnsi="Arial" w:cs="Arial"/>
                <w:b/>
                <w:bCs/>
                <w:color w:val="000000"/>
                <w:sz w:val="20"/>
                <w:szCs w:val="20"/>
                <w:lang w:eastAsia="en-IN" w:bidi="hi-IN"/>
              </w:rPr>
              <w:t xml:space="preserve">Existing </w:t>
            </w:r>
            <w:r w:rsidR="009C0F56">
              <w:rPr>
                <w:rFonts w:ascii="Arial" w:eastAsia="Times New Roman" w:hAnsi="Arial" w:cs="Arial"/>
                <w:b/>
                <w:bCs/>
                <w:color w:val="000000"/>
                <w:sz w:val="20"/>
                <w:szCs w:val="20"/>
                <w:lang w:eastAsia="en-IN" w:bidi="hi-IN"/>
              </w:rPr>
              <w:t>O/S Am</w:t>
            </w:r>
            <w:r w:rsidR="004A774D" w:rsidRPr="009C0F56">
              <w:rPr>
                <w:rFonts w:ascii="Arial" w:eastAsia="Times New Roman" w:hAnsi="Arial" w:cs="Arial"/>
                <w:b/>
                <w:bCs/>
                <w:color w:val="000000"/>
                <w:sz w:val="20"/>
                <w:szCs w:val="20"/>
                <w:lang w:eastAsia="en-IN" w:bidi="hi-IN"/>
              </w:rPr>
              <w:t>t</w:t>
            </w:r>
          </w:p>
        </w:tc>
      </w:tr>
      <w:tr w:rsidR="004A774D" w:rsidRPr="00326353" w:rsidTr="00724138">
        <w:trPr>
          <w:trHeight w:val="600"/>
        </w:trPr>
        <w:tc>
          <w:tcPr>
            <w:tcW w:w="1658" w:type="dxa"/>
            <w:tcBorders>
              <w:top w:val="single" w:sz="4" w:space="0" w:color="auto"/>
              <w:left w:val="single" w:sz="4" w:space="0" w:color="auto"/>
              <w:bottom w:val="single" w:sz="4" w:space="0" w:color="auto"/>
              <w:right w:val="single" w:sz="4" w:space="0" w:color="auto"/>
            </w:tcBorders>
            <w:shd w:val="clear" w:color="000000" w:fill="FFFFFF"/>
            <w:vAlign w:val="center"/>
          </w:tcPr>
          <w:p w:rsidR="004A774D" w:rsidRPr="00326353" w:rsidRDefault="004A774D" w:rsidP="0064240D">
            <w:pPr>
              <w:shd w:val="clear" w:color="auto" w:fill="FFFFFF" w:themeFill="background1"/>
              <w:jc w:val="center"/>
              <w:rPr>
                <w:rFonts w:ascii="Arial" w:hAnsi="Arial" w:cs="Arial"/>
                <w:color w:val="000000"/>
              </w:rPr>
            </w:pPr>
            <w:r>
              <w:rPr>
                <w:rFonts w:ascii="Arial" w:hAnsi="Arial" w:cs="Arial"/>
                <w:color w:val="000000"/>
              </w:rPr>
              <w:t>PMEGP</w:t>
            </w:r>
          </w:p>
        </w:tc>
        <w:tc>
          <w:tcPr>
            <w:tcW w:w="1605" w:type="dxa"/>
            <w:tcBorders>
              <w:top w:val="single" w:sz="4" w:space="0" w:color="auto"/>
              <w:left w:val="single" w:sz="4" w:space="0" w:color="auto"/>
              <w:bottom w:val="single" w:sz="4" w:space="0" w:color="auto"/>
              <w:right w:val="single" w:sz="4" w:space="0" w:color="auto"/>
            </w:tcBorders>
            <w:shd w:val="clear" w:color="000000" w:fill="FFFFFF"/>
            <w:vAlign w:val="center"/>
          </w:tcPr>
          <w:p w:rsidR="004A774D" w:rsidRPr="00326353" w:rsidRDefault="004A774D" w:rsidP="0064240D">
            <w:pPr>
              <w:shd w:val="clear" w:color="auto" w:fill="FFFFFF" w:themeFill="background1"/>
              <w:jc w:val="center"/>
              <w:rPr>
                <w:rFonts w:ascii="Arial" w:hAnsi="Arial" w:cs="Arial"/>
                <w:color w:val="000000"/>
              </w:rPr>
            </w:pPr>
            <w:r w:rsidRPr="00326353">
              <w:rPr>
                <w:rFonts w:ascii="Arial" w:hAnsi="Arial" w:cs="Arial"/>
                <w:color w:val="000000"/>
              </w:rPr>
              <w:t>4382</w:t>
            </w:r>
          </w:p>
        </w:tc>
        <w:tc>
          <w:tcPr>
            <w:tcW w:w="1788" w:type="dxa"/>
            <w:tcBorders>
              <w:top w:val="single" w:sz="4" w:space="0" w:color="auto"/>
              <w:left w:val="nil"/>
              <w:bottom w:val="single" w:sz="4" w:space="0" w:color="auto"/>
              <w:right w:val="single" w:sz="4" w:space="0" w:color="auto"/>
            </w:tcBorders>
            <w:shd w:val="clear" w:color="000000" w:fill="FFFFFF"/>
            <w:vAlign w:val="center"/>
          </w:tcPr>
          <w:p w:rsidR="004A774D" w:rsidRPr="00326353" w:rsidRDefault="004A774D" w:rsidP="0064240D">
            <w:pPr>
              <w:shd w:val="clear" w:color="auto" w:fill="FFFFFF" w:themeFill="background1"/>
              <w:jc w:val="center"/>
              <w:rPr>
                <w:rFonts w:ascii="Arial" w:hAnsi="Arial" w:cs="Arial"/>
                <w:color w:val="000000"/>
              </w:rPr>
            </w:pPr>
            <w:r w:rsidRPr="00326353">
              <w:rPr>
                <w:rFonts w:ascii="Arial" w:hAnsi="Arial" w:cs="Arial"/>
                <w:color w:val="000000"/>
              </w:rPr>
              <w:t>652</w:t>
            </w:r>
          </w:p>
        </w:tc>
        <w:tc>
          <w:tcPr>
            <w:tcW w:w="1788" w:type="dxa"/>
            <w:tcBorders>
              <w:top w:val="single" w:sz="4" w:space="0" w:color="auto"/>
              <w:left w:val="nil"/>
              <w:bottom w:val="single" w:sz="4" w:space="0" w:color="auto"/>
              <w:right w:val="single" w:sz="4" w:space="0" w:color="auto"/>
            </w:tcBorders>
            <w:shd w:val="clear" w:color="000000" w:fill="FFFFFF"/>
            <w:vAlign w:val="center"/>
          </w:tcPr>
          <w:p w:rsidR="004A774D" w:rsidRPr="00326353" w:rsidRDefault="004A774D" w:rsidP="0064240D">
            <w:pPr>
              <w:shd w:val="clear" w:color="auto" w:fill="FFFFFF" w:themeFill="background1"/>
              <w:jc w:val="center"/>
              <w:rPr>
                <w:rFonts w:ascii="Arial" w:hAnsi="Arial" w:cs="Arial"/>
                <w:color w:val="000000"/>
              </w:rPr>
            </w:pPr>
            <w:r w:rsidRPr="00326353">
              <w:rPr>
                <w:rFonts w:ascii="Arial" w:hAnsi="Arial" w:cs="Arial"/>
                <w:color w:val="000000"/>
              </w:rPr>
              <w:t>7.31</w:t>
            </w:r>
          </w:p>
        </w:tc>
        <w:tc>
          <w:tcPr>
            <w:tcW w:w="1213" w:type="dxa"/>
            <w:tcBorders>
              <w:top w:val="single" w:sz="4" w:space="0" w:color="auto"/>
              <w:left w:val="nil"/>
              <w:bottom w:val="single" w:sz="4" w:space="0" w:color="auto"/>
              <w:right w:val="single" w:sz="4" w:space="0" w:color="auto"/>
            </w:tcBorders>
            <w:shd w:val="clear" w:color="000000" w:fill="FFFFFF"/>
            <w:vAlign w:val="center"/>
          </w:tcPr>
          <w:p w:rsidR="004A774D" w:rsidRPr="00326353" w:rsidRDefault="004A774D" w:rsidP="0064240D">
            <w:pPr>
              <w:shd w:val="clear" w:color="auto" w:fill="FFFFFF" w:themeFill="background1"/>
              <w:jc w:val="center"/>
              <w:rPr>
                <w:rFonts w:ascii="Arial" w:hAnsi="Arial" w:cs="Arial"/>
                <w:color w:val="000000"/>
              </w:rPr>
            </w:pPr>
            <w:r w:rsidRPr="00326353">
              <w:rPr>
                <w:rFonts w:ascii="Arial" w:hAnsi="Arial" w:cs="Arial"/>
                <w:color w:val="000000"/>
              </w:rPr>
              <w:t>29150</w:t>
            </w:r>
          </w:p>
        </w:tc>
        <w:tc>
          <w:tcPr>
            <w:tcW w:w="1445" w:type="dxa"/>
            <w:tcBorders>
              <w:top w:val="single" w:sz="4" w:space="0" w:color="auto"/>
              <w:left w:val="nil"/>
              <w:bottom w:val="single" w:sz="4" w:space="0" w:color="auto"/>
              <w:right w:val="single" w:sz="4" w:space="0" w:color="auto"/>
            </w:tcBorders>
            <w:shd w:val="clear" w:color="000000" w:fill="FFFFFF"/>
            <w:vAlign w:val="center"/>
          </w:tcPr>
          <w:p w:rsidR="004A774D" w:rsidRPr="00326353" w:rsidRDefault="004A774D" w:rsidP="0064240D">
            <w:pPr>
              <w:shd w:val="clear" w:color="auto" w:fill="FFFFFF" w:themeFill="background1"/>
              <w:jc w:val="center"/>
              <w:rPr>
                <w:rFonts w:ascii="Arial" w:hAnsi="Arial" w:cs="Arial"/>
                <w:color w:val="000000"/>
              </w:rPr>
            </w:pPr>
            <w:r w:rsidRPr="00326353">
              <w:rPr>
                <w:rFonts w:ascii="Arial" w:hAnsi="Arial" w:cs="Arial"/>
                <w:color w:val="000000"/>
              </w:rPr>
              <w:t>401.07</w:t>
            </w:r>
          </w:p>
        </w:tc>
      </w:tr>
      <w:tr w:rsidR="004A774D" w:rsidRPr="00326353" w:rsidTr="00724138">
        <w:trPr>
          <w:trHeight w:val="600"/>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774D" w:rsidRPr="00326353" w:rsidRDefault="004A774D" w:rsidP="0064240D">
            <w:pPr>
              <w:shd w:val="clear" w:color="auto" w:fill="FFFFFF" w:themeFill="background1"/>
              <w:jc w:val="center"/>
              <w:rPr>
                <w:rFonts w:ascii="Arial" w:hAnsi="Arial" w:cs="Arial"/>
                <w:color w:val="000000"/>
              </w:rPr>
            </w:pPr>
            <w:r>
              <w:rPr>
                <w:rFonts w:ascii="Arial" w:hAnsi="Arial" w:cs="Arial"/>
                <w:color w:val="000000"/>
              </w:rPr>
              <w:t>NULM</w:t>
            </w:r>
          </w:p>
        </w:tc>
        <w:tc>
          <w:tcPr>
            <w:tcW w:w="1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774D" w:rsidRPr="00326353" w:rsidRDefault="00354554" w:rsidP="0064240D">
            <w:pPr>
              <w:shd w:val="clear" w:color="auto" w:fill="FFFFFF" w:themeFill="background1"/>
              <w:jc w:val="center"/>
              <w:rPr>
                <w:rFonts w:ascii="Arial" w:hAnsi="Arial" w:cs="Arial"/>
                <w:color w:val="000000"/>
              </w:rPr>
            </w:pPr>
            <w:r>
              <w:rPr>
                <w:rFonts w:ascii="Arial" w:hAnsi="Arial" w:cs="Arial"/>
                <w:color w:val="000000"/>
              </w:rPr>
              <w:t>2150</w:t>
            </w:r>
          </w:p>
        </w:tc>
        <w:tc>
          <w:tcPr>
            <w:tcW w:w="1788" w:type="dxa"/>
            <w:tcBorders>
              <w:top w:val="single" w:sz="4" w:space="0" w:color="auto"/>
              <w:left w:val="nil"/>
              <w:bottom w:val="single" w:sz="4" w:space="0" w:color="auto"/>
              <w:right w:val="single" w:sz="4" w:space="0" w:color="auto"/>
            </w:tcBorders>
            <w:shd w:val="clear" w:color="auto" w:fill="FFFFFF" w:themeFill="background1"/>
            <w:vAlign w:val="center"/>
          </w:tcPr>
          <w:p w:rsidR="004A774D" w:rsidRPr="00326353" w:rsidRDefault="00BF35CF" w:rsidP="0064240D">
            <w:pPr>
              <w:shd w:val="clear" w:color="auto" w:fill="FFFFFF" w:themeFill="background1"/>
              <w:jc w:val="center"/>
              <w:rPr>
                <w:rFonts w:ascii="Arial" w:hAnsi="Arial" w:cs="Arial"/>
                <w:color w:val="000000"/>
              </w:rPr>
            </w:pPr>
            <w:r>
              <w:rPr>
                <w:rFonts w:ascii="Arial" w:hAnsi="Arial" w:cs="Arial"/>
                <w:color w:val="000000"/>
              </w:rPr>
              <w:t>372</w:t>
            </w:r>
          </w:p>
        </w:tc>
        <w:tc>
          <w:tcPr>
            <w:tcW w:w="1788" w:type="dxa"/>
            <w:tcBorders>
              <w:top w:val="single" w:sz="4" w:space="0" w:color="auto"/>
              <w:left w:val="nil"/>
              <w:bottom w:val="single" w:sz="4" w:space="0" w:color="auto"/>
              <w:right w:val="single" w:sz="4" w:space="0" w:color="auto"/>
            </w:tcBorders>
            <w:shd w:val="clear" w:color="auto" w:fill="FFFFFF" w:themeFill="background1"/>
            <w:vAlign w:val="center"/>
          </w:tcPr>
          <w:p w:rsidR="004A774D" w:rsidRPr="00326353" w:rsidRDefault="00BF35CF" w:rsidP="0064240D">
            <w:pPr>
              <w:shd w:val="clear" w:color="auto" w:fill="FFFFFF" w:themeFill="background1"/>
              <w:jc w:val="center"/>
              <w:rPr>
                <w:rFonts w:ascii="Arial" w:hAnsi="Arial" w:cs="Arial"/>
                <w:color w:val="000000"/>
              </w:rPr>
            </w:pPr>
            <w:r>
              <w:rPr>
                <w:rFonts w:ascii="Arial" w:hAnsi="Arial" w:cs="Arial"/>
                <w:color w:val="000000"/>
              </w:rPr>
              <w:t>4.67</w:t>
            </w:r>
          </w:p>
        </w:tc>
        <w:tc>
          <w:tcPr>
            <w:tcW w:w="1213" w:type="dxa"/>
            <w:tcBorders>
              <w:top w:val="single" w:sz="4" w:space="0" w:color="auto"/>
              <w:left w:val="nil"/>
              <w:bottom w:val="single" w:sz="4" w:space="0" w:color="auto"/>
              <w:right w:val="single" w:sz="4" w:space="0" w:color="auto"/>
            </w:tcBorders>
            <w:shd w:val="clear" w:color="auto" w:fill="FFFFFF" w:themeFill="background1"/>
            <w:vAlign w:val="center"/>
          </w:tcPr>
          <w:p w:rsidR="004A774D" w:rsidRPr="00326353" w:rsidRDefault="00F563CB" w:rsidP="0064240D">
            <w:pPr>
              <w:shd w:val="clear" w:color="auto" w:fill="FFFFFF" w:themeFill="background1"/>
              <w:jc w:val="center"/>
              <w:rPr>
                <w:rFonts w:ascii="Arial" w:hAnsi="Arial" w:cs="Arial"/>
                <w:color w:val="000000"/>
              </w:rPr>
            </w:pPr>
            <w:r>
              <w:rPr>
                <w:rFonts w:ascii="Arial" w:hAnsi="Arial" w:cs="Arial"/>
                <w:color w:val="000000"/>
              </w:rPr>
              <w:t>-</w:t>
            </w:r>
          </w:p>
        </w:tc>
        <w:tc>
          <w:tcPr>
            <w:tcW w:w="1445" w:type="dxa"/>
            <w:tcBorders>
              <w:top w:val="single" w:sz="4" w:space="0" w:color="auto"/>
              <w:left w:val="nil"/>
              <w:bottom w:val="single" w:sz="4" w:space="0" w:color="auto"/>
              <w:right w:val="single" w:sz="4" w:space="0" w:color="auto"/>
            </w:tcBorders>
            <w:shd w:val="clear" w:color="auto" w:fill="FFFFFF" w:themeFill="background1"/>
            <w:vAlign w:val="center"/>
          </w:tcPr>
          <w:p w:rsidR="004A774D" w:rsidRPr="00326353" w:rsidRDefault="00F563CB" w:rsidP="0064240D">
            <w:pPr>
              <w:shd w:val="clear" w:color="auto" w:fill="FFFFFF" w:themeFill="background1"/>
              <w:jc w:val="center"/>
              <w:rPr>
                <w:rFonts w:ascii="Arial" w:hAnsi="Arial" w:cs="Arial"/>
                <w:color w:val="000000"/>
              </w:rPr>
            </w:pPr>
            <w:r>
              <w:rPr>
                <w:rFonts w:ascii="Arial" w:hAnsi="Arial" w:cs="Arial"/>
                <w:color w:val="000000"/>
              </w:rPr>
              <w:t>-</w:t>
            </w:r>
          </w:p>
        </w:tc>
      </w:tr>
      <w:tr w:rsidR="00504EB1" w:rsidRPr="00326353" w:rsidTr="00724138">
        <w:trPr>
          <w:trHeight w:val="600"/>
        </w:trPr>
        <w:tc>
          <w:tcPr>
            <w:tcW w:w="1658" w:type="dxa"/>
            <w:tcBorders>
              <w:top w:val="single" w:sz="4" w:space="0" w:color="auto"/>
              <w:left w:val="single" w:sz="4" w:space="0" w:color="auto"/>
              <w:bottom w:val="single" w:sz="4" w:space="0" w:color="auto"/>
              <w:right w:val="single" w:sz="4" w:space="0" w:color="auto"/>
            </w:tcBorders>
            <w:shd w:val="clear" w:color="000000" w:fill="FFFFFF"/>
            <w:vAlign w:val="center"/>
          </w:tcPr>
          <w:p w:rsidR="00504EB1" w:rsidRPr="00326353" w:rsidRDefault="00504EB1" w:rsidP="0064240D">
            <w:pPr>
              <w:shd w:val="clear" w:color="auto" w:fill="FFFFFF" w:themeFill="background1"/>
              <w:jc w:val="center"/>
              <w:rPr>
                <w:rFonts w:ascii="Arial" w:hAnsi="Arial" w:cs="Arial"/>
                <w:color w:val="000000"/>
              </w:rPr>
            </w:pPr>
            <w:r>
              <w:rPr>
                <w:rFonts w:ascii="Arial" w:hAnsi="Arial" w:cs="Arial"/>
                <w:color w:val="000000"/>
              </w:rPr>
              <w:t>NRLM</w:t>
            </w:r>
          </w:p>
        </w:tc>
        <w:tc>
          <w:tcPr>
            <w:tcW w:w="1605" w:type="dxa"/>
            <w:tcBorders>
              <w:top w:val="single" w:sz="4" w:space="0" w:color="auto"/>
              <w:left w:val="single" w:sz="4" w:space="0" w:color="auto"/>
              <w:bottom w:val="single" w:sz="4" w:space="0" w:color="auto"/>
              <w:right w:val="single" w:sz="4" w:space="0" w:color="auto"/>
            </w:tcBorders>
            <w:shd w:val="clear" w:color="000000" w:fill="FFFFFF"/>
            <w:vAlign w:val="center"/>
          </w:tcPr>
          <w:p w:rsidR="00504EB1" w:rsidRPr="002A7500" w:rsidRDefault="00504EB1" w:rsidP="0064240D">
            <w:pPr>
              <w:shd w:val="clear" w:color="auto" w:fill="FFFFFF" w:themeFill="background1"/>
              <w:jc w:val="center"/>
              <w:rPr>
                <w:color w:val="000000"/>
              </w:rPr>
            </w:pPr>
            <w:r w:rsidRPr="002A7500">
              <w:rPr>
                <w:color w:val="000000"/>
              </w:rPr>
              <w:t>63000</w:t>
            </w:r>
          </w:p>
        </w:tc>
        <w:tc>
          <w:tcPr>
            <w:tcW w:w="1788" w:type="dxa"/>
            <w:tcBorders>
              <w:top w:val="single" w:sz="4" w:space="0" w:color="auto"/>
              <w:left w:val="nil"/>
              <w:bottom w:val="single" w:sz="4" w:space="0" w:color="auto"/>
              <w:right w:val="single" w:sz="4" w:space="0" w:color="auto"/>
            </w:tcBorders>
            <w:shd w:val="clear" w:color="000000" w:fill="FFFFFF"/>
            <w:vAlign w:val="center"/>
          </w:tcPr>
          <w:p w:rsidR="00504EB1" w:rsidRPr="002A7500" w:rsidRDefault="00504EB1" w:rsidP="0064240D">
            <w:pPr>
              <w:shd w:val="clear" w:color="auto" w:fill="FFFFFF" w:themeFill="background1"/>
              <w:jc w:val="center"/>
              <w:rPr>
                <w:color w:val="000000"/>
              </w:rPr>
            </w:pPr>
            <w:r w:rsidRPr="002A7500">
              <w:rPr>
                <w:color w:val="000000"/>
              </w:rPr>
              <w:t>2236</w:t>
            </w:r>
          </w:p>
        </w:tc>
        <w:tc>
          <w:tcPr>
            <w:tcW w:w="1788" w:type="dxa"/>
            <w:tcBorders>
              <w:top w:val="single" w:sz="4" w:space="0" w:color="auto"/>
              <w:left w:val="nil"/>
              <w:bottom w:val="single" w:sz="4" w:space="0" w:color="auto"/>
              <w:right w:val="single" w:sz="4" w:space="0" w:color="auto"/>
            </w:tcBorders>
            <w:shd w:val="clear" w:color="000000" w:fill="FFFFFF"/>
            <w:vAlign w:val="center"/>
          </w:tcPr>
          <w:p w:rsidR="00504EB1" w:rsidRPr="002A7500" w:rsidRDefault="00504EB1" w:rsidP="0064240D">
            <w:pPr>
              <w:shd w:val="clear" w:color="auto" w:fill="FFFFFF" w:themeFill="background1"/>
              <w:jc w:val="center"/>
              <w:rPr>
                <w:color w:val="000000"/>
              </w:rPr>
            </w:pPr>
            <w:r w:rsidRPr="002A7500">
              <w:rPr>
                <w:color w:val="000000"/>
              </w:rPr>
              <w:t>32.57</w:t>
            </w:r>
          </w:p>
        </w:tc>
        <w:tc>
          <w:tcPr>
            <w:tcW w:w="1213" w:type="dxa"/>
            <w:tcBorders>
              <w:top w:val="single" w:sz="4" w:space="0" w:color="auto"/>
              <w:left w:val="nil"/>
              <w:bottom w:val="single" w:sz="4" w:space="0" w:color="auto"/>
              <w:right w:val="single" w:sz="4" w:space="0" w:color="auto"/>
            </w:tcBorders>
            <w:shd w:val="clear" w:color="000000" w:fill="FFFFFF"/>
            <w:vAlign w:val="center"/>
          </w:tcPr>
          <w:p w:rsidR="00504EB1" w:rsidRPr="002A7500" w:rsidRDefault="00504EB1" w:rsidP="0064240D">
            <w:pPr>
              <w:shd w:val="clear" w:color="auto" w:fill="FFFFFF" w:themeFill="background1"/>
              <w:jc w:val="center"/>
              <w:rPr>
                <w:color w:val="000000"/>
              </w:rPr>
            </w:pPr>
            <w:r w:rsidRPr="002A7500">
              <w:rPr>
                <w:color w:val="000000"/>
              </w:rPr>
              <w:t>34238</w:t>
            </w:r>
          </w:p>
        </w:tc>
        <w:tc>
          <w:tcPr>
            <w:tcW w:w="1445" w:type="dxa"/>
            <w:tcBorders>
              <w:top w:val="single" w:sz="4" w:space="0" w:color="auto"/>
              <w:left w:val="nil"/>
              <w:bottom w:val="single" w:sz="4" w:space="0" w:color="auto"/>
              <w:right w:val="single" w:sz="4" w:space="0" w:color="auto"/>
            </w:tcBorders>
            <w:shd w:val="clear" w:color="000000" w:fill="FFFFFF"/>
            <w:vAlign w:val="center"/>
          </w:tcPr>
          <w:p w:rsidR="00504EB1" w:rsidRPr="002A7500" w:rsidRDefault="00504EB1" w:rsidP="0064240D">
            <w:pPr>
              <w:shd w:val="clear" w:color="auto" w:fill="FFFFFF" w:themeFill="background1"/>
              <w:jc w:val="center"/>
              <w:rPr>
                <w:color w:val="000000"/>
              </w:rPr>
            </w:pPr>
            <w:r w:rsidRPr="002A7500">
              <w:rPr>
                <w:color w:val="000000"/>
              </w:rPr>
              <w:t>254.96</w:t>
            </w:r>
          </w:p>
        </w:tc>
      </w:tr>
    </w:tbl>
    <w:p w:rsidR="004E1B17" w:rsidRPr="00326353" w:rsidRDefault="00CC32CB" w:rsidP="0064240D">
      <w:pPr>
        <w:shd w:val="clear" w:color="auto" w:fill="FFFFFF" w:themeFill="background1"/>
        <w:autoSpaceDE w:val="0"/>
        <w:autoSpaceDN w:val="0"/>
        <w:adjustRightInd w:val="0"/>
        <w:spacing w:after="0" w:line="240" w:lineRule="auto"/>
        <w:jc w:val="both"/>
        <w:rPr>
          <w:rFonts w:ascii="Arial" w:hAnsi="Arial" w:cs="Arial"/>
          <w:bCs/>
        </w:rPr>
      </w:pP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00DC0ADE" w:rsidRPr="00326353">
        <w:rPr>
          <w:rFonts w:ascii="Arial" w:hAnsi="Arial" w:cs="Arial"/>
          <w:bCs/>
        </w:rPr>
        <w:t xml:space="preserve">        </w:t>
      </w:r>
      <w:r w:rsidR="009C0F56">
        <w:rPr>
          <w:rFonts w:ascii="Arial" w:hAnsi="Arial" w:cs="Arial"/>
          <w:bCs/>
        </w:rPr>
        <w:t xml:space="preserve">  </w:t>
      </w:r>
      <w:r w:rsidR="003269AE" w:rsidRPr="00326353">
        <w:rPr>
          <w:rFonts w:ascii="Arial" w:hAnsi="Arial" w:cs="Arial"/>
        </w:rPr>
        <w:t>(Ref. pg-67</w:t>
      </w:r>
      <w:r w:rsidRPr="00326353">
        <w:rPr>
          <w:rFonts w:ascii="Arial" w:hAnsi="Arial" w:cs="Arial"/>
        </w:rPr>
        <w:t>)</w:t>
      </w:r>
    </w:p>
    <w:p w:rsidR="00E929DE" w:rsidRPr="00326353" w:rsidRDefault="00E929DE" w:rsidP="0064240D">
      <w:pPr>
        <w:pStyle w:val="NoSpacing"/>
        <w:shd w:val="clear" w:color="auto" w:fill="FFFFFF" w:themeFill="background1"/>
        <w:jc w:val="both"/>
        <w:rPr>
          <w:rFonts w:ascii="Arial" w:hAnsi="Arial" w:cs="Arial"/>
        </w:rPr>
      </w:pPr>
    </w:p>
    <w:p w:rsidR="00D35363" w:rsidRPr="00326353" w:rsidRDefault="003415C7" w:rsidP="0064240D">
      <w:pPr>
        <w:pStyle w:val="NoSpacing"/>
        <w:shd w:val="clear" w:color="auto" w:fill="FFFFFF" w:themeFill="background1"/>
        <w:jc w:val="both"/>
        <w:rPr>
          <w:rFonts w:ascii="Arial" w:hAnsi="Arial" w:cs="Arial"/>
        </w:rPr>
      </w:pPr>
      <w:r w:rsidRPr="00326353">
        <w:rPr>
          <w:rFonts w:ascii="Arial" w:hAnsi="Arial" w:cs="Arial"/>
        </w:rPr>
        <w:t xml:space="preserve">Banks with </w:t>
      </w:r>
      <w:r w:rsidR="00AC0759" w:rsidRPr="00326353">
        <w:rPr>
          <w:rFonts w:ascii="Arial" w:hAnsi="Arial" w:cs="Arial"/>
          <w:b/>
          <w:bCs/>
        </w:rPr>
        <w:t>N</w:t>
      </w:r>
      <w:r w:rsidRPr="00326353">
        <w:rPr>
          <w:rFonts w:ascii="Arial" w:hAnsi="Arial" w:cs="Arial"/>
          <w:b/>
          <w:bCs/>
        </w:rPr>
        <w:t>il</w:t>
      </w:r>
      <w:r w:rsidR="00B11AD3" w:rsidRPr="00326353">
        <w:rPr>
          <w:rFonts w:ascii="Arial" w:hAnsi="Arial" w:cs="Arial"/>
        </w:rPr>
        <w:t xml:space="preserve"> achievement</w:t>
      </w:r>
      <w:r w:rsidR="00BE0D23">
        <w:rPr>
          <w:rFonts w:ascii="Arial" w:hAnsi="Arial" w:cs="Arial"/>
        </w:rPr>
        <w:t xml:space="preserve"> in PMEGP</w:t>
      </w:r>
      <w:r w:rsidR="00B11AD3" w:rsidRPr="00326353">
        <w:rPr>
          <w:rFonts w:ascii="Arial" w:hAnsi="Arial" w:cs="Arial"/>
        </w:rPr>
        <w:t xml:space="preserve"> </w:t>
      </w:r>
      <w:r w:rsidR="00DC30AB" w:rsidRPr="00326353">
        <w:rPr>
          <w:rFonts w:ascii="Arial" w:hAnsi="Arial" w:cs="Arial"/>
        </w:rPr>
        <w:t xml:space="preserve">are </w:t>
      </w:r>
      <w:r w:rsidR="00E66832" w:rsidRPr="00326353">
        <w:rPr>
          <w:rFonts w:ascii="Arial" w:hAnsi="Arial" w:cs="Arial"/>
        </w:rPr>
        <w:t xml:space="preserve">Bandhan, BOI, BOM, CB, HDFC, ICICI, INDUS, IOB, KBL, KMB, SIB, YES </w:t>
      </w:r>
      <w:r w:rsidR="00DC30AB" w:rsidRPr="00326353">
        <w:rPr>
          <w:rFonts w:ascii="Arial" w:hAnsi="Arial" w:cs="Arial"/>
        </w:rPr>
        <w:t>Bank</w:t>
      </w:r>
      <w:r w:rsidR="00BE0D23">
        <w:rPr>
          <w:rFonts w:ascii="Arial" w:hAnsi="Arial" w:cs="Arial"/>
        </w:rPr>
        <w:t xml:space="preserve">. </w:t>
      </w:r>
    </w:p>
    <w:p w:rsidR="004E0397" w:rsidRPr="00326353" w:rsidRDefault="004E0397" w:rsidP="0064240D">
      <w:pPr>
        <w:shd w:val="clear" w:color="auto" w:fill="FFFFFF" w:themeFill="background1"/>
        <w:spacing w:after="0" w:line="240" w:lineRule="auto"/>
        <w:jc w:val="both"/>
        <w:rPr>
          <w:rFonts w:ascii="Arial" w:hAnsi="Arial" w:cs="Arial"/>
          <w:b/>
          <w:u w:val="single"/>
        </w:rPr>
      </w:pPr>
    </w:p>
    <w:p w:rsidR="00BE0D23" w:rsidRDefault="00BE0D23" w:rsidP="0064240D">
      <w:pPr>
        <w:shd w:val="clear" w:color="auto" w:fill="FFFFFF" w:themeFill="background1"/>
        <w:spacing w:after="0" w:line="240" w:lineRule="auto"/>
        <w:jc w:val="both"/>
        <w:rPr>
          <w:rFonts w:ascii="Arial" w:hAnsi="Arial" w:cs="Arial"/>
          <w:b/>
          <w:u w:val="single"/>
        </w:rPr>
      </w:pPr>
    </w:p>
    <w:p w:rsidR="00307348" w:rsidRDefault="00254237" w:rsidP="0064240D">
      <w:pPr>
        <w:shd w:val="clear" w:color="auto" w:fill="FFFFFF" w:themeFill="background1"/>
        <w:spacing w:after="0" w:line="240" w:lineRule="auto"/>
        <w:jc w:val="both"/>
        <w:rPr>
          <w:rFonts w:ascii="Arial" w:hAnsi="Arial" w:cs="Arial"/>
          <w:b/>
          <w:u w:val="single"/>
        </w:rPr>
      </w:pPr>
      <w:r w:rsidRPr="00254237">
        <w:rPr>
          <w:rFonts w:ascii="Arial" w:hAnsi="Arial" w:cs="Arial"/>
          <w:b/>
          <w:u w:val="single"/>
        </w:rPr>
        <w:lastRenderedPageBreak/>
        <w:t>Issues and Redressal:</w:t>
      </w:r>
    </w:p>
    <w:p w:rsidR="00BE0D23" w:rsidRDefault="00BE0D23" w:rsidP="0064240D">
      <w:pPr>
        <w:shd w:val="clear" w:color="auto" w:fill="FFFFFF" w:themeFill="background1"/>
        <w:spacing w:after="0" w:line="240" w:lineRule="auto"/>
        <w:jc w:val="both"/>
        <w:rPr>
          <w:rFonts w:ascii="Arial" w:hAnsi="Arial" w:cs="Arial"/>
          <w:b/>
          <w:u w:val="single"/>
        </w:rPr>
      </w:pPr>
    </w:p>
    <w:p w:rsidR="00254237" w:rsidRDefault="008D45D6" w:rsidP="0064240D">
      <w:pPr>
        <w:shd w:val="clear" w:color="auto" w:fill="FFFFFF" w:themeFill="background1"/>
        <w:spacing w:after="0" w:line="240" w:lineRule="auto"/>
        <w:jc w:val="both"/>
        <w:rPr>
          <w:rFonts w:ascii="Arial" w:hAnsi="Arial" w:cs="Arial"/>
          <w:bCs/>
        </w:rPr>
      </w:pPr>
      <w:r>
        <w:rPr>
          <w:rFonts w:ascii="Arial" w:hAnsi="Arial" w:cs="Arial"/>
          <w:bCs/>
        </w:rPr>
        <w:t>The Sub-</w:t>
      </w:r>
      <w:r w:rsidR="00BE0D23" w:rsidRPr="00BE0D23">
        <w:rPr>
          <w:rFonts w:ascii="Arial" w:hAnsi="Arial" w:cs="Arial"/>
          <w:bCs/>
        </w:rPr>
        <w:t>committee Meeting on Govt. sponsored Schemes held on 5</w:t>
      </w:r>
      <w:r w:rsidR="00BE0D23" w:rsidRPr="00BE0D23">
        <w:rPr>
          <w:rFonts w:ascii="Arial" w:hAnsi="Arial" w:cs="Arial"/>
          <w:bCs/>
          <w:vertAlign w:val="superscript"/>
        </w:rPr>
        <w:t>th</w:t>
      </w:r>
      <w:r w:rsidR="00BE0D23" w:rsidRPr="00BE0D23">
        <w:rPr>
          <w:rFonts w:ascii="Arial" w:hAnsi="Arial" w:cs="Arial"/>
          <w:bCs/>
        </w:rPr>
        <w:t xml:space="preserve"> Sept’19 decided on the following points:-</w:t>
      </w:r>
    </w:p>
    <w:p w:rsidR="00BE0D23" w:rsidRPr="00BE0D23" w:rsidRDefault="00BE0D23" w:rsidP="0064240D">
      <w:pPr>
        <w:shd w:val="clear" w:color="auto" w:fill="FFFFFF" w:themeFill="background1"/>
        <w:spacing w:after="0" w:line="240" w:lineRule="auto"/>
        <w:jc w:val="both"/>
        <w:rPr>
          <w:rFonts w:ascii="Arial" w:hAnsi="Arial" w:cs="Arial"/>
          <w:bCs/>
        </w:rPr>
      </w:pPr>
    </w:p>
    <w:p w:rsidR="00254237" w:rsidRPr="006F07FC" w:rsidRDefault="00254237" w:rsidP="0064240D">
      <w:pPr>
        <w:pStyle w:val="NoSpacing"/>
        <w:numPr>
          <w:ilvl w:val="0"/>
          <w:numId w:val="40"/>
        </w:numPr>
        <w:shd w:val="clear" w:color="auto" w:fill="FFFFFF" w:themeFill="background1"/>
        <w:spacing w:after="240"/>
        <w:jc w:val="both"/>
        <w:rPr>
          <w:rFonts w:ascii="Arial" w:hAnsi="Arial" w:cs="Arial"/>
          <w:sz w:val="24"/>
          <w:szCs w:val="24"/>
        </w:rPr>
      </w:pPr>
      <w:r w:rsidRPr="006F07FC">
        <w:rPr>
          <w:rFonts w:ascii="Arial" w:hAnsi="Arial" w:cs="Arial"/>
          <w:sz w:val="24"/>
          <w:szCs w:val="24"/>
        </w:rPr>
        <w:t>PMEGP:  In Districts where the NPA/ Overdue level is above 50% and PMEGP loans are not picking up, meetings with DIC, DC, LDM &amp; affected Banks are required to be convened by DC</w:t>
      </w:r>
      <w:r w:rsidR="006F07FC">
        <w:rPr>
          <w:rFonts w:ascii="Arial" w:hAnsi="Arial" w:cs="Arial"/>
          <w:sz w:val="24"/>
          <w:szCs w:val="24"/>
        </w:rPr>
        <w:t>s</w:t>
      </w:r>
      <w:r w:rsidRPr="006F07FC">
        <w:rPr>
          <w:rFonts w:ascii="Arial" w:hAnsi="Arial" w:cs="Arial"/>
          <w:sz w:val="24"/>
          <w:szCs w:val="24"/>
        </w:rPr>
        <w:t xml:space="preserve"> latest by 31</w:t>
      </w:r>
      <w:r w:rsidRPr="006F07FC">
        <w:rPr>
          <w:rFonts w:ascii="Arial" w:hAnsi="Arial" w:cs="Arial"/>
          <w:sz w:val="24"/>
          <w:szCs w:val="24"/>
          <w:vertAlign w:val="superscript"/>
        </w:rPr>
        <w:t>st</w:t>
      </w:r>
      <w:r w:rsidRPr="006F07FC">
        <w:rPr>
          <w:rFonts w:ascii="Arial" w:hAnsi="Arial" w:cs="Arial"/>
          <w:sz w:val="24"/>
          <w:szCs w:val="24"/>
        </w:rPr>
        <w:t xml:space="preserve"> October 2019 to find out suitable solution for promotion of PMEGP.</w:t>
      </w:r>
    </w:p>
    <w:p w:rsidR="00254237" w:rsidRPr="006F07FC" w:rsidRDefault="006F07FC" w:rsidP="0064240D">
      <w:pPr>
        <w:pStyle w:val="NoSpacing"/>
        <w:numPr>
          <w:ilvl w:val="0"/>
          <w:numId w:val="40"/>
        </w:numPr>
        <w:shd w:val="clear" w:color="auto" w:fill="FFFFFF" w:themeFill="background1"/>
        <w:spacing w:after="240"/>
        <w:jc w:val="both"/>
        <w:rPr>
          <w:rFonts w:ascii="Arial" w:hAnsi="Arial" w:cs="Arial"/>
          <w:sz w:val="24"/>
          <w:szCs w:val="24"/>
        </w:rPr>
      </w:pPr>
      <w:r>
        <w:rPr>
          <w:rFonts w:ascii="Arial" w:hAnsi="Arial" w:cs="Arial"/>
          <w:sz w:val="24"/>
          <w:szCs w:val="24"/>
        </w:rPr>
        <w:t>Banks are advised to achieve</w:t>
      </w:r>
      <w:r w:rsidR="00254237" w:rsidRPr="006F07FC">
        <w:rPr>
          <w:rFonts w:ascii="Arial" w:hAnsi="Arial" w:cs="Arial"/>
          <w:sz w:val="24"/>
          <w:szCs w:val="24"/>
        </w:rPr>
        <w:t xml:space="preserve"> the target of PMEGP by Dec, 2019. Underperforming Banks in Government sponsored schemes are required to explain reasons for poor performance with a road map to achieve the targets.</w:t>
      </w:r>
    </w:p>
    <w:p w:rsidR="00BA6D8A" w:rsidRPr="0046394E" w:rsidRDefault="00BA6D8A" w:rsidP="0064240D">
      <w:pPr>
        <w:pStyle w:val="NoSpacing"/>
        <w:numPr>
          <w:ilvl w:val="0"/>
          <w:numId w:val="40"/>
        </w:numPr>
        <w:shd w:val="clear" w:color="auto" w:fill="FFFFFF" w:themeFill="background1"/>
        <w:spacing w:after="240"/>
        <w:jc w:val="both"/>
        <w:rPr>
          <w:rFonts w:ascii="Arial" w:hAnsi="Arial" w:cs="Arial"/>
          <w:sz w:val="24"/>
          <w:szCs w:val="24"/>
        </w:rPr>
      </w:pPr>
      <w:r w:rsidRPr="006F07FC">
        <w:rPr>
          <w:rFonts w:ascii="Arial" w:hAnsi="Arial" w:cs="Arial"/>
          <w:sz w:val="24"/>
          <w:szCs w:val="24"/>
        </w:rPr>
        <w:t>NULM: Pending applications have been</w:t>
      </w:r>
      <w:r w:rsidR="00DB7F97">
        <w:rPr>
          <w:rFonts w:ascii="Arial" w:hAnsi="Arial" w:cs="Arial"/>
          <w:sz w:val="24"/>
          <w:szCs w:val="24"/>
        </w:rPr>
        <w:t xml:space="preserve"> sent by NULM to banks on 17.07.</w:t>
      </w:r>
      <w:r w:rsidRPr="006F07FC">
        <w:rPr>
          <w:rFonts w:ascii="Arial" w:hAnsi="Arial" w:cs="Arial"/>
          <w:sz w:val="24"/>
          <w:szCs w:val="24"/>
        </w:rPr>
        <w:t>2019. Banks</w:t>
      </w:r>
      <w:r w:rsidRPr="00326353">
        <w:rPr>
          <w:rFonts w:ascii="Arial" w:hAnsi="Arial" w:cs="Arial"/>
          <w:sz w:val="24"/>
          <w:szCs w:val="24"/>
        </w:rPr>
        <w:t xml:space="preserve"> are required to advise their operating functionaries for extending the NULM benefits to the borrowers with Good track record. </w:t>
      </w:r>
    </w:p>
    <w:p w:rsidR="00254237" w:rsidRPr="00326353" w:rsidRDefault="00254237" w:rsidP="0064240D">
      <w:pPr>
        <w:shd w:val="clear" w:color="auto" w:fill="FFFFFF" w:themeFill="background1"/>
        <w:spacing w:after="0" w:line="240" w:lineRule="auto"/>
        <w:jc w:val="both"/>
        <w:rPr>
          <w:rFonts w:ascii="Arial" w:hAnsi="Arial" w:cs="Arial"/>
          <w:b/>
        </w:rPr>
      </w:pPr>
    </w:p>
    <w:p w:rsidR="00AA452D" w:rsidRPr="00D62091" w:rsidRDefault="00DB7F97" w:rsidP="0064240D">
      <w:pPr>
        <w:shd w:val="clear" w:color="auto" w:fill="FFFFFF" w:themeFill="background1"/>
        <w:spacing w:after="0" w:line="240" w:lineRule="auto"/>
        <w:jc w:val="both"/>
        <w:rPr>
          <w:rFonts w:ascii="Arial" w:hAnsi="Arial" w:cs="Arial"/>
          <w:b/>
          <w:sz w:val="36"/>
          <w:szCs w:val="36"/>
          <w:u w:val="single"/>
        </w:rPr>
      </w:pPr>
      <w:r w:rsidRPr="00D62091">
        <w:rPr>
          <w:rFonts w:ascii="Arial" w:hAnsi="Arial" w:cs="Arial"/>
          <w:b/>
          <w:sz w:val="36"/>
          <w:szCs w:val="36"/>
          <w:u w:val="single"/>
        </w:rPr>
        <w:t>Agenda</w:t>
      </w:r>
      <w:r w:rsidR="003D0035" w:rsidRPr="00D62091">
        <w:rPr>
          <w:rFonts w:ascii="Arial" w:hAnsi="Arial" w:cs="Arial"/>
          <w:b/>
          <w:sz w:val="36"/>
          <w:szCs w:val="36"/>
          <w:u w:val="single"/>
        </w:rPr>
        <w:t>-</w:t>
      </w:r>
      <w:r w:rsidR="00FE7E45" w:rsidRPr="00D62091">
        <w:rPr>
          <w:rFonts w:ascii="Arial" w:hAnsi="Arial" w:cs="Arial"/>
          <w:b/>
          <w:sz w:val="36"/>
          <w:szCs w:val="36"/>
          <w:u w:val="single"/>
        </w:rPr>
        <w:t xml:space="preserve"> </w:t>
      </w:r>
      <w:r w:rsidR="00C462AF" w:rsidRPr="00D62091">
        <w:rPr>
          <w:rFonts w:ascii="Arial" w:hAnsi="Arial" w:cs="Arial"/>
          <w:b/>
          <w:sz w:val="36"/>
          <w:szCs w:val="36"/>
          <w:u w:val="single"/>
        </w:rPr>
        <w:t>4</w:t>
      </w:r>
    </w:p>
    <w:p w:rsidR="00BA7865" w:rsidRPr="00DB7F97" w:rsidRDefault="00BA7865" w:rsidP="0064240D">
      <w:pPr>
        <w:shd w:val="clear" w:color="auto" w:fill="FFFFFF" w:themeFill="background1"/>
        <w:spacing w:after="0" w:line="240" w:lineRule="auto"/>
        <w:jc w:val="both"/>
        <w:rPr>
          <w:rFonts w:ascii="Arial" w:hAnsi="Arial" w:cs="Arial"/>
          <w:b/>
          <w:u w:val="single"/>
        </w:rPr>
      </w:pPr>
    </w:p>
    <w:p w:rsidR="00561C34" w:rsidRPr="00DB7F97" w:rsidRDefault="00FE7E45" w:rsidP="0064240D">
      <w:pPr>
        <w:pStyle w:val="NoSpacing"/>
        <w:shd w:val="clear" w:color="auto" w:fill="FFFFFF" w:themeFill="background1"/>
        <w:jc w:val="both"/>
        <w:rPr>
          <w:rFonts w:ascii="Arial" w:hAnsi="Arial" w:cs="Arial"/>
          <w:b/>
          <w:bCs/>
        </w:rPr>
      </w:pPr>
      <w:r w:rsidRPr="00DB7F97">
        <w:rPr>
          <w:rFonts w:ascii="Arial" w:hAnsi="Arial" w:cs="Arial"/>
          <w:b/>
          <w:bCs/>
        </w:rPr>
        <w:t xml:space="preserve">A. </w:t>
      </w:r>
      <w:r w:rsidR="00561C34" w:rsidRPr="00DB7F97">
        <w:rPr>
          <w:rFonts w:ascii="Arial" w:hAnsi="Arial" w:cs="Arial"/>
          <w:b/>
          <w:bCs/>
        </w:rPr>
        <w:t>ASSAM FARMERS’ SUBSIDY SCHEME</w:t>
      </w:r>
    </w:p>
    <w:p w:rsidR="00FE7E45" w:rsidRPr="00DB7F97" w:rsidRDefault="00FE7E45" w:rsidP="0064240D">
      <w:pPr>
        <w:pStyle w:val="NoSpacing"/>
        <w:shd w:val="clear" w:color="auto" w:fill="FFFFFF" w:themeFill="background1"/>
        <w:ind w:left="720"/>
        <w:jc w:val="both"/>
        <w:rPr>
          <w:rFonts w:ascii="Arial" w:hAnsi="Arial" w:cs="Arial"/>
          <w:b/>
          <w:bCs/>
        </w:rPr>
      </w:pPr>
    </w:p>
    <w:p w:rsidR="00561C34" w:rsidRPr="00DB7F97" w:rsidRDefault="00561C34" w:rsidP="0064240D">
      <w:pPr>
        <w:pStyle w:val="NoSpacing"/>
        <w:shd w:val="clear" w:color="auto" w:fill="FFFFFF" w:themeFill="background1"/>
        <w:jc w:val="both"/>
        <w:rPr>
          <w:rFonts w:ascii="Arial" w:hAnsi="Arial" w:cs="Arial"/>
        </w:rPr>
      </w:pPr>
      <w:r w:rsidRPr="00DB7F97">
        <w:rPr>
          <w:rFonts w:ascii="Arial" w:hAnsi="Arial" w:cs="Arial"/>
        </w:rPr>
        <w:t>H</w:t>
      </w:r>
      <w:r w:rsidR="00DB7F97" w:rsidRPr="00DB7F97">
        <w:rPr>
          <w:rFonts w:ascii="Arial" w:hAnsi="Arial" w:cs="Arial"/>
        </w:rPr>
        <w:t xml:space="preserve">on’ble Chief Minister of the State of Assam </w:t>
      </w:r>
      <w:r w:rsidR="00464FBE" w:rsidRPr="00DB7F97">
        <w:rPr>
          <w:rFonts w:ascii="Arial" w:hAnsi="Arial" w:cs="Arial"/>
        </w:rPr>
        <w:t xml:space="preserve">has </w:t>
      </w:r>
      <w:r w:rsidRPr="00DB7F97">
        <w:rPr>
          <w:rFonts w:ascii="Arial" w:hAnsi="Arial" w:cs="Arial"/>
        </w:rPr>
        <w:t xml:space="preserve">launched 3 </w:t>
      </w:r>
      <w:r w:rsidR="00FE7E45" w:rsidRPr="00DB7F97">
        <w:rPr>
          <w:rFonts w:ascii="Arial" w:hAnsi="Arial" w:cs="Arial"/>
        </w:rPr>
        <w:t>farmers’</w:t>
      </w:r>
      <w:r w:rsidRPr="00DB7F97">
        <w:rPr>
          <w:rFonts w:ascii="Arial" w:hAnsi="Arial" w:cs="Arial"/>
        </w:rPr>
        <w:t xml:space="preserve"> incentive schemes on 28</w:t>
      </w:r>
      <w:r w:rsidRPr="00DB7F97">
        <w:rPr>
          <w:rFonts w:ascii="Arial" w:hAnsi="Arial" w:cs="Arial"/>
          <w:vertAlign w:val="superscript"/>
        </w:rPr>
        <w:t>th</w:t>
      </w:r>
      <w:r w:rsidR="00DB7F97" w:rsidRPr="00DB7F97">
        <w:rPr>
          <w:rFonts w:ascii="Arial" w:hAnsi="Arial" w:cs="Arial"/>
        </w:rPr>
        <w:t xml:space="preserve"> Jan’</w:t>
      </w:r>
      <w:r w:rsidRPr="00DB7F97">
        <w:rPr>
          <w:rFonts w:ascii="Arial" w:hAnsi="Arial" w:cs="Arial"/>
        </w:rPr>
        <w:t xml:space="preserve">19 for incentivising the farmers and to expand the institutional credit flow to agriculture. </w:t>
      </w:r>
    </w:p>
    <w:p w:rsidR="004219CF" w:rsidRPr="00DB7F97" w:rsidRDefault="004219CF" w:rsidP="0064240D">
      <w:pPr>
        <w:pStyle w:val="NoSpacing"/>
        <w:shd w:val="clear" w:color="auto" w:fill="FFFFFF" w:themeFill="background1"/>
        <w:jc w:val="both"/>
        <w:rPr>
          <w:rFonts w:ascii="Arial" w:hAnsi="Arial" w:cs="Arial"/>
        </w:rPr>
      </w:pPr>
    </w:p>
    <w:p w:rsidR="009B2C1B" w:rsidRPr="00DB7F97" w:rsidRDefault="00561C34" w:rsidP="0064240D">
      <w:pPr>
        <w:pStyle w:val="NoSpacing"/>
        <w:shd w:val="clear" w:color="auto" w:fill="FFFFFF" w:themeFill="background1"/>
        <w:jc w:val="both"/>
        <w:rPr>
          <w:rFonts w:ascii="Arial" w:hAnsi="Arial" w:cs="Arial"/>
          <w:b/>
        </w:rPr>
      </w:pPr>
      <w:r w:rsidRPr="00DB7F97">
        <w:rPr>
          <w:rFonts w:ascii="Arial" w:hAnsi="Arial" w:cs="Arial"/>
          <w:b/>
        </w:rPr>
        <w:t xml:space="preserve">Performance of Assam Farmers </w:t>
      </w:r>
      <w:r w:rsidR="00DB7F97" w:rsidRPr="00DB7F97">
        <w:rPr>
          <w:rFonts w:ascii="Arial" w:hAnsi="Arial" w:cs="Arial"/>
          <w:b/>
        </w:rPr>
        <w:t>Subsidy S</w:t>
      </w:r>
      <w:r w:rsidRPr="00DB7F97">
        <w:rPr>
          <w:rFonts w:ascii="Arial" w:hAnsi="Arial" w:cs="Arial"/>
          <w:b/>
        </w:rPr>
        <w:t xml:space="preserve">cheme as </w:t>
      </w:r>
      <w:r w:rsidR="00473F7F" w:rsidRPr="00DB7F97">
        <w:rPr>
          <w:rFonts w:ascii="Arial" w:hAnsi="Arial" w:cs="Arial"/>
          <w:b/>
        </w:rPr>
        <w:t>31.08.</w:t>
      </w:r>
      <w:r w:rsidR="0062308F" w:rsidRPr="00DB7F97">
        <w:rPr>
          <w:rFonts w:ascii="Arial" w:hAnsi="Arial" w:cs="Arial"/>
          <w:b/>
        </w:rPr>
        <w:t>2019</w:t>
      </w:r>
      <w:r w:rsidRPr="00DB7F97">
        <w:rPr>
          <w:rFonts w:ascii="Arial" w:hAnsi="Arial" w:cs="Arial"/>
          <w:b/>
        </w:rPr>
        <w:t>:</w:t>
      </w:r>
    </w:p>
    <w:p w:rsidR="00561C34" w:rsidRPr="00DB7F97" w:rsidRDefault="00EF7593" w:rsidP="0064240D">
      <w:pPr>
        <w:pStyle w:val="NoSpacing"/>
        <w:shd w:val="clear" w:color="auto" w:fill="FFFFFF" w:themeFill="background1"/>
        <w:jc w:val="both"/>
        <w:rPr>
          <w:rFonts w:ascii="Arial" w:hAnsi="Arial" w:cs="Arial"/>
          <w:b/>
          <w:bCs/>
        </w:rPr>
      </w:pPr>
      <w:r w:rsidRPr="00DB7F97">
        <w:rPr>
          <w:rFonts w:ascii="Arial" w:hAnsi="Arial" w:cs="Arial"/>
        </w:rPr>
        <w:tab/>
      </w:r>
      <w:r w:rsidRPr="00DB7F97">
        <w:rPr>
          <w:rFonts w:ascii="Arial" w:hAnsi="Arial" w:cs="Arial"/>
        </w:rPr>
        <w:tab/>
      </w:r>
      <w:r w:rsidRPr="00DB7F97">
        <w:rPr>
          <w:rFonts w:ascii="Arial" w:hAnsi="Arial" w:cs="Arial"/>
        </w:rPr>
        <w:tab/>
      </w:r>
      <w:r w:rsidRPr="00DB7F97">
        <w:rPr>
          <w:rFonts w:ascii="Arial" w:hAnsi="Arial" w:cs="Arial"/>
        </w:rPr>
        <w:tab/>
      </w:r>
      <w:r w:rsidRPr="00DB7F97">
        <w:rPr>
          <w:rFonts w:ascii="Arial" w:hAnsi="Arial" w:cs="Arial"/>
        </w:rPr>
        <w:tab/>
      </w:r>
      <w:r w:rsidRPr="00DB7F97">
        <w:rPr>
          <w:rFonts w:ascii="Arial" w:hAnsi="Arial" w:cs="Arial"/>
        </w:rPr>
        <w:tab/>
      </w:r>
      <w:r w:rsidRPr="00DB7F97">
        <w:rPr>
          <w:rFonts w:ascii="Arial" w:hAnsi="Arial" w:cs="Arial"/>
        </w:rPr>
        <w:tab/>
      </w:r>
      <w:r w:rsidRPr="00DB7F97">
        <w:rPr>
          <w:rFonts w:ascii="Arial" w:hAnsi="Arial" w:cs="Arial"/>
        </w:rPr>
        <w:tab/>
      </w:r>
      <w:r w:rsidRPr="00DB7F97">
        <w:rPr>
          <w:rFonts w:ascii="Arial" w:hAnsi="Arial" w:cs="Arial"/>
        </w:rPr>
        <w:tab/>
      </w:r>
      <w:r w:rsidRPr="00DB7F97">
        <w:rPr>
          <w:rFonts w:ascii="Arial" w:hAnsi="Arial" w:cs="Arial"/>
        </w:rPr>
        <w:tab/>
      </w:r>
      <w:r w:rsidR="00FE7E45" w:rsidRPr="00DB7F97">
        <w:rPr>
          <w:rFonts w:ascii="Arial" w:hAnsi="Arial" w:cs="Arial"/>
        </w:rPr>
        <w:t xml:space="preserve">          </w:t>
      </w:r>
      <w:r w:rsidR="0062308F" w:rsidRPr="00DB7F97">
        <w:rPr>
          <w:rFonts w:ascii="Arial" w:hAnsi="Arial" w:cs="Arial"/>
          <w:b/>
          <w:bCs/>
        </w:rPr>
        <w:t>(Amt i</w:t>
      </w:r>
      <w:r w:rsidR="00B5444B" w:rsidRPr="00DB7F97">
        <w:rPr>
          <w:rFonts w:ascii="Arial" w:hAnsi="Arial" w:cs="Arial"/>
          <w:b/>
          <w:bCs/>
        </w:rPr>
        <w:t>n Lakhs</w:t>
      </w:r>
      <w:r w:rsidR="00561C34" w:rsidRPr="00DB7F97">
        <w:rPr>
          <w:rFonts w:ascii="Arial" w:hAnsi="Arial" w:cs="Arial"/>
          <w:b/>
          <w:bCs/>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1417"/>
        <w:gridCol w:w="1843"/>
        <w:gridCol w:w="1985"/>
        <w:gridCol w:w="1417"/>
      </w:tblGrid>
      <w:tr w:rsidR="00561C34" w:rsidRPr="00DB7F97" w:rsidTr="00724138">
        <w:trPr>
          <w:trHeight w:hRule="exact" w:val="452"/>
        </w:trPr>
        <w:tc>
          <w:tcPr>
            <w:tcW w:w="2977" w:type="dxa"/>
            <w:vMerge w:val="restart"/>
            <w:shd w:val="clear" w:color="auto" w:fill="FFFFFF"/>
          </w:tcPr>
          <w:p w:rsidR="00561C34" w:rsidRPr="00DB7F97" w:rsidRDefault="00561C34" w:rsidP="0064240D">
            <w:pPr>
              <w:pStyle w:val="NoSpacing"/>
              <w:shd w:val="clear" w:color="auto" w:fill="FFFFFF" w:themeFill="background1"/>
              <w:jc w:val="both"/>
              <w:rPr>
                <w:rFonts w:ascii="Arial" w:hAnsi="Arial" w:cs="Arial"/>
                <w:b/>
                <w:bCs/>
              </w:rPr>
            </w:pPr>
            <w:r w:rsidRPr="00DB7F97">
              <w:rPr>
                <w:rFonts w:ascii="Arial" w:hAnsi="Arial" w:cs="Arial"/>
                <w:b/>
                <w:bCs/>
              </w:rPr>
              <w:t>Name of the Scheme</w:t>
            </w:r>
          </w:p>
        </w:tc>
        <w:tc>
          <w:tcPr>
            <w:tcW w:w="3260" w:type="dxa"/>
            <w:gridSpan w:val="2"/>
            <w:shd w:val="clear" w:color="auto" w:fill="FFFFFF"/>
          </w:tcPr>
          <w:p w:rsidR="00561C34" w:rsidRPr="00DB7F97" w:rsidRDefault="00FB4EDF" w:rsidP="00FB4EDF">
            <w:pPr>
              <w:pStyle w:val="NoSpacing"/>
              <w:shd w:val="clear" w:color="auto" w:fill="FFFFFF" w:themeFill="background1"/>
              <w:jc w:val="both"/>
              <w:rPr>
                <w:rFonts w:ascii="Arial" w:hAnsi="Arial" w:cs="Arial"/>
                <w:b/>
                <w:bCs/>
              </w:rPr>
            </w:pPr>
            <w:r w:rsidRPr="00DB7F97">
              <w:rPr>
                <w:rFonts w:ascii="Arial" w:hAnsi="Arial" w:cs="Arial"/>
                <w:b/>
                <w:bCs/>
              </w:rPr>
              <w:t xml:space="preserve">Claims submitted by </w:t>
            </w:r>
            <w:r w:rsidR="00561C34" w:rsidRPr="00DB7F97">
              <w:rPr>
                <w:rFonts w:ascii="Arial" w:hAnsi="Arial" w:cs="Arial"/>
                <w:b/>
                <w:bCs/>
              </w:rPr>
              <w:t>Banks</w:t>
            </w:r>
          </w:p>
        </w:tc>
        <w:tc>
          <w:tcPr>
            <w:tcW w:w="3402" w:type="dxa"/>
            <w:gridSpan w:val="2"/>
            <w:shd w:val="clear" w:color="auto" w:fill="FFFFFF"/>
          </w:tcPr>
          <w:p w:rsidR="00561C34" w:rsidRPr="00DB7F97" w:rsidRDefault="00561C34" w:rsidP="0064240D">
            <w:pPr>
              <w:pStyle w:val="NoSpacing"/>
              <w:shd w:val="clear" w:color="auto" w:fill="FFFFFF" w:themeFill="background1"/>
              <w:jc w:val="both"/>
              <w:rPr>
                <w:rFonts w:ascii="Arial" w:hAnsi="Arial" w:cs="Arial"/>
                <w:b/>
                <w:bCs/>
              </w:rPr>
            </w:pPr>
            <w:r w:rsidRPr="00DB7F97">
              <w:rPr>
                <w:rFonts w:ascii="Arial" w:hAnsi="Arial" w:cs="Arial"/>
                <w:b/>
                <w:bCs/>
              </w:rPr>
              <w:t>Claims disbursed to Banks</w:t>
            </w:r>
          </w:p>
        </w:tc>
      </w:tr>
      <w:tr w:rsidR="00561C34" w:rsidRPr="00DB7F97" w:rsidTr="00724138">
        <w:trPr>
          <w:trHeight w:hRule="exact" w:val="371"/>
        </w:trPr>
        <w:tc>
          <w:tcPr>
            <w:tcW w:w="2977" w:type="dxa"/>
            <w:vMerge/>
            <w:shd w:val="clear" w:color="auto" w:fill="FFFFFF"/>
          </w:tcPr>
          <w:p w:rsidR="00561C34" w:rsidRPr="00DB7F97" w:rsidRDefault="00561C34" w:rsidP="0064240D">
            <w:pPr>
              <w:pStyle w:val="NoSpacing"/>
              <w:shd w:val="clear" w:color="auto" w:fill="FFFFFF" w:themeFill="background1"/>
              <w:jc w:val="both"/>
              <w:rPr>
                <w:rFonts w:ascii="Arial" w:hAnsi="Arial" w:cs="Arial"/>
                <w:b/>
                <w:bCs/>
              </w:rPr>
            </w:pPr>
          </w:p>
        </w:tc>
        <w:tc>
          <w:tcPr>
            <w:tcW w:w="1417" w:type="dxa"/>
            <w:shd w:val="clear" w:color="auto" w:fill="FFFFFF"/>
            <w:vAlign w:val="center"/>
          </w:tcPr>
          <w:p w:rsidR="00561C34" w:rsidRPr="00DB7F97" w:rsidRDefault="00561C34" w:rsidP="0064240D">
            <w:pPr>
              <w:pStyle w:val="NoSpacing"/>
              <w:shd w:val="clear" w:color="auto" w:fill="FFFFFF" w:themeFill="background1"/>
              <w:jc w:val="right"/>
              <w:rPr>
                <w:rFonts w:ascii="Arial" w:hAnsi="Arial" w:cs="Arial"/>
                <w:b/>
                <w:bCs/>
              </w:rPr>
            </w:pPr>
            <w:r w:rsidRPr="00DB7F97">
              <w:rPr>
                <w:rFonts w:ascii="Arial" w:hAnsi="Arial" w:cs="Arial"/>
                <w:b/>
                <w:bCs/>
              </w:rPr>
              <w:t>No.</w:t>
            </w:r>
          </w:p>
        </w:tc>
        <w:tc>
          <w:tcPr>
            <w:tcW w:w="1843" w:type="dxa"/>
            <w:shd w:val="clear" w:color="auto" w:fill="FFFFFF"/>
            <w:vAlign w:val="center"/>
          </w:tcPr>
          <w:p w:rsidR="00561C34" w:rsidRPr="00DB7F97" w:rsidRDefault="00561C34" w:rsidP="0064240D">
            <w:pPr>
              <w:pStyle w:val="NoSpacing"/>
              <w:shd w:val="clear" w:color="auto" w:fill="FFFFFF" w:themeFill="background1"/>
              <w:jc w:val="right"/>
              <w:rPr>
                <w:rFonts w:ascii="Arial" w:hAnsi="Arial" w:cs="Arial"/>
                <w:b/>
                <w:bCs/>
              </w:rPr>
            </w:pPr>
            <w:r w:rsidRPr="00DB7F97">
              <w:rPr>
                <w:rFonts w:ascii="Arial" w:hAnsi="Arial" w:cs="Arial"/>
                <w:b/>
                <w:bCs/>
              </w:rPr>
              <w:t>Amount</w:t>
            </w:r>
          </w:p>
        </w:tc>
        <w:tc>
          <w:tcPr>
            <w:tcW w:w="1985" w:type="dxa"/>
            <w:shd w:val="clear" w:color="auto" w:fill="FFFFFF"/>
            <w:vAlign w:val="center"/>
          </w:tcPr>
          <w:p w:rsidR="00561C34" w:rsidRPr="00DB7F97" w:rsidRDefault="00561C34" w:rsidP="0064240D">
            <w:pPr>
              <w:pStyle w:val="NoSpacing"/>
              <w:shd w:val="clear" w:color="auto" w:fill="FFFFFF" w:themeFill="background1"/>
              <w:jc w:val="right"/>
              <w:rPr>
                <w:rFonts w:ascii="Arial" w:hAnsi="Arial" w:cs="Arial"/>
                <w:b/>
                <w:bCs/>
              </w:rPr>
            </w:pPr>
            <w:r w:rsidRPr="00DB7F97">
              <w:rPr>
                <w:rFonts w:ascii="Arial" w:hAnsi="Arial" w:cs="Arial"/>
                <w:b/>
                <w:bCs/>
              </w:rPr>
              <w:t>No.</w:t>
            </w:r>
          </w:p>
        </w:tc>
        <w:tc>
          <w:tcPr>
            <w:tcW w:w="1417" w:type="dxa"/>
            <w:shd w:val="clear" w:color="auto" w:fill="FFFFFF"/>
            <w:vAlign w:val="center"/>
          </w:tcPr>
          <w:p w:rsidR="00561C34" w:rsidRPr="00DB7F97" w:rsidRDefault="00561C34" w:rsidP="0064240D">
            <w:pPr>
              <w:pStyle w:val="NoSpacing"/>
              <w:shd w:val="clear" w:color="auto" w:fill="FFFFFF" w:themeFill="background1"/>
              <w:jc w:val="right"/>
              <w:rPr>
                <w:rFonts w:ascii="Arial" w:hAnsi="Arial" w:cs="Arial"/>
                <w:b/>
                <w:bCs/>
              </w:rPr>
            </w:pPr>
            <w:r w:rsidRPr="00DB7F97">
              <w:rPr>
                <w:rFonts w:ascii="Arial" w:hAnsi="Arial" w:cs="Arial"/>
                <w:b/>
                <w:bCs/>
              </w:rPr>
              <w:t>Amount</w:t>
            </w:r>
          </w:p>
        </w:tc>
      </w:tr>
      <w:tr w:rsidR="00561C34" w:rsidRPr="00DB7F97" w:rsidTr="00724138">
        <w:trPr>
          <w:trHeight w:hRule="exact" w:val="494"/>
        </w:trPr>
        <w:tc>
          <w:tcPr>
            <w:tcW w:w="2977" w:type="dxa"/>
            <w:shd w:val="clear" w:color="auto" w:fill="FFFFFF"/>
          </w:tcPr>
          <w:p w:rsidR="00561C34" w:rsidRPr="00DB7F97" w:rsidRDefault="00561C34" w:rsidP="00DB7F97">
            <w:pPr>
              <w:pStyle w:val="NoSpacing"/>
              <w:shd w:val="clear" w:color="auto" w:fill="FFFFFF" w:themeFill="background1"/>
              <w:jc w:val="center"/>
              <w:rPr>
                <w:rFonts w:ascii="Arial" w:hAnsi="Arial" w:cs="Arial"/>
                <w:b/>
                <w:bCs/>
              </w:rPr>
            </w:pPr>
            <w:r w:rsidRPr="00DB7F97">
              <w:rPr>
                <w:rFonts w:ascii="Arial" w:hAnsi="Arial" w:cs="Arial"/>
                <w:b/>
                <w:bCs/>
              </w:rPr>
              <w:t>AFCSS</w:t>
            </w:r>
          </w:p>
        </w:tc>
        <w:tc>
          <w:tcPr>
            <w:tcW w:w="1417" w:type="dxa"/>
            <w:shd w:val="clear" w:color="auto" w:fill="FFFFFF"/>
            <w:vAlign w:val="center"/>
          </w:tcPr>
          <w:p w:rsidR="007D75C8" w:rsidRPr="00DB7F97" w:rsidRDefault="00B5444B" w:rsidP="00DB7F97">
            <w:pPr>
              <w:pStyle w:val="NoSpacing"/>
              <w:shd w:val="clear" w:color="auto" w:fill="FFFFFF" w:themeFill="background1"/>
              <w:jc w:val="right"/>
              <w:rPr>
                <w:rFonts w:ascii="Arial" w:hAnsi="Arial" w:cs="Arial"/>
              </w:rPr>
            </w:pPr>
            <w:r w:rsidRPr="00DB7F97">
              <w:rPr>
                <w:rFonts w:ascii="Arial" w:hAnsi="Arial" w:cs="Arial"/>
              </w:rPr>
              <w:t>151714</w:t>
            </w:r>
          </w:p>
        </w:tc>
        <w:tc>
          <w:tcPr>
            <w:tcW w:w="1843" w:type="dxa"/>
            <w:shd w:val="clear" w:color="auto" w:fill="FFFFFF"/>
            <w:vAlign w:val="center"/>
          </w:tcPr>
          <w:p w:rsidR="00561C34" w:rsidRPr="00DB7F97" w:rsidRDefault="00B5444B" w:rsidP="00DB7F97">
            <w:pPr>
              <w:pStyle w:val="NoSpacing"/>
              <w:shd w:val="clear" w:color="auto" w:fill="FFFFFF" w:themeFill="background1"/>
              <w:jc w:val="right"/>
              <w:rPr>
                <w:rFonts w:ascii="Arial" w:hAnsi="Arial" w:cs="Arial"/>
              </w:rPr>
            </w:pPr>
            <w:r w:rsidRPr="00DB7F97">
              <w:rPr>
                <w:rFonts w:ascii="Arial" w:hAnsi="Arial" w:cs="Arial"/>
              </w:rPr>
              <w:t>16717.14</w:t>
            </w:r>
          </w:p>
        </w:tc>
        <w:tc>
          <w:tcPr>
            <w:tcW w:w="1985" w:type="dxa"/>
            <w:shd w:val="clear" w:color="auto" w:fill="FFFFFF"/>
            <w:vAlign w:val="center"/>
          </w:tcPr>
          <w:p w:rsidR="00561C34" w:rsidRPr="00DB7F97" w:rsidRDefault="00B5444B" w:rsidP="00DB7F97">
            <w:pPr>
              <w:pStyle w:val="NoSpacing"/>
              <w:shd w:val="clear" w:color="auto" w:fill="FFFFFF" w:themeFill="background1"/>
              <w:jc w:val="right"/>
              <w:rPr>
                <w:rFonts w:ascii="Arial" w:hAnsi="Arial" w:cs="Arial"/>
              </w:rPr>
            </w:pPr>
            <w:r w:rsidRPr="00DB7F97">
              <w:rPr>
                <w:rFonts w:ascii="Arial" w:hAnsi="Arial" w:cs="Arial"/>
              </w:rPr>
              <w:t>151714</w:t>
            </w:r>
          </w:p>
        </w:tc>
        <w:tc>
          <w:tcPr>
            <w:tcW w:w="1417" w:type="dxa"/>
            <w:shd w:val="clear" w:color="auto" w:fill="FFFFFF"/>
            <w:vAlign w:val="center"/>
          </w:tcPr>
          <w:p w:rsidR="00561C34" w:rsidRPr="00DB7F97" w:rsidRDefault="00B5444B" w:rsidP="00DB7F97">
            <w:pPr>
              <w:pStyle w:val="NoSpacing"/>
              <w:shd w:val="clear" w:color="auto" w:fill="FFFFFF" w:themeFill="background1"/>
              <w:jc w:val="right"/>
              <w:rPr>
                <w:rFonts w:ascii="Arial" w:hAnsi="Arial" w:cs="Arial"/>
              </w:rPr>
            </w:pPr>
            <w:r w:rsidRPr="00DB7F97">
              <w:rPr>
                <w:rFonts w:ascii="Arial" w:hAnsi="Arial" w:cs="Arial"/>
              </w:rPr>
              <w:t>16717.14</w:t>
            </w:r>
          </w:p>
        </w:tc>
      </w:tr>
      <w:tr w:rsidR="00EF6E14" w:rsidRPr="00DB7F97" w:rsidTr="00724138">
        <w:trPr>
          <w:trHeight w:hRule="exact" w:val="384"/>
        </w:trPr>
        <w:tc>
          <w:tcPr>
            <w:tcW w:w="2977" w:type="dxa"/>
            <w:shd w:val="clear" w:color="auto" w:fill="FFFFFF"/>
          </w:tcPr>
          <w:p w:rsidR="00EF6E14" w:rsidRPr="00DB7F97" w:rsidRDefault="00EF6E14" w:rsidP="00DB7F97">
            <w:pPr>
              <w:pStyle w:val="NoSpacing"/>
              <w:shd w:val="clear" w:color="auto" w:fill="FFFFFF" w:themeFill="background1"/>
              <w:jc w:val="center"/>
              <w:rPr>
                <w:rFonts w:ascii="Arial" w:hAnsi="Arial" w:cs="Arial"/>
                <w:b/>
                <w:bCs/>
              </w:rPr>
            </w:pPr>
            <w:r w:rsidRPr="00DB7F97">
              <w:rPr>
                <w:rFonts w:ascii="Arial" w:hAnsi="Arial" w:cs="Arial"/>
                <w:b/>
                <w:bCs/>
              </w:rPr>
              <w:t>AFIRS</w:t>
            </w:r>
          </w:p>
        </w:tc>
        <w:tc>
          <w:tcPr>
            <w:tcW w:w="1417" w:type="dxa"/>
            <w:shd w:val="clear" w:color="auto" w:fill="FFFFFF"/>
            <w:vAlign w:val="center"/>
          </w:tcPr>
          <w:p w:rsidR="00EF6E14" w:rsidRPr="00DB7F97" w:rsidRDefault="00EF6E14" w:rsidP="00DB7F97">
            <w:pPr>
              <w:pStyle w:val="NoSpacing"/>
              <w:shd w:val="clear" w:color="auto" w:fill="FFFFFF" w:themeFill="background1"/>
              <w:jc w:val="right"/>
              <w:rPr>
                <w:rFonts w:ascii="Arial" w:hAnsi="Arial" w:cs="Arial"/>
              </w:rPr>
            </w:pPr>
            <w:r w:rsidRPr="00DB7F97">
              <w:rPr>
                <w:rFonts w:ascii="Arial" w:hAnsi="Arial" w:cs="Arial"/>
              </w:rPr>
              <w:t>6</w:t>
            </w:r>
          </w:p>
        </w:tc>
        <w:tc>
          <w:tcPr>
            <w:tcW w:w="1843" w:type="dxa"/>
            <w:shd w:val="clear" w:color="auto" w:fill="FFFFFF"/>
            <w:vAlign w:val="center"/>
          </w:tcPr>
          <w:p w:rsidR="00EF6E14" w:rsidRPr="00DB7F97" w:rsidRDefault="00EF6E14" w:rsidP="00DB7F97">
            <w:pPr>
              <w:pStyle w:val="NoSpacing"/>
              <w:shd w:val="clear" w:color="auto" w:fill="FFFFFF" w:themeFill="background1"/>
              <w:jc w:val="right"/>
              <w:rPr>
                <w:rFonts w:ascii="Arial" w:hAnsi="Arial" w:cs="Arial"/>
              </w:rPr>
            </w:pPr>
            <w:r w:rsidRPr="00DB7F97">
              <w:rPr>
                <w:rFonts w:ascii="Arial" w:hAnsi="Arial" w:cs="Arial"/>
              </w:rPr>
              <w:t>0.06</w:t>
            </w:r>
          </w:p>
        </w:tc>
        <w:tc>
          <w:tcPr>
            <w:tcW w:w="1985" w:type="dxa"/>
            <w:shd w:val="clear" w:color="auto" w:fill="FFFFFF"/>
            <w:vAlign w:val="center"/>
          </w:tcPr>
          <w:p w:rsidR="00EF6E14" w:rsidRPr="00DB7F97" w:rsidRDefault="00EF6E14" w:rsidP="00DB7F97">
            <w:pPr>
              <w:pStyle w:val="NoSpacing"/>
              <w:shd w:val="clear" w:color="auto" w:fill="FFFFFF" w:themeFill="background1"/>
              <w:jc w:val="right"/>
              <w:rPr>
                <w:rFonts w:ascii="Arial" w:hAnsi="Arial" w:cs="Arial"/>
              </w:rPr>
            </w:pPr>
            <w:r w:rsidRPr="00DB7F97">
              <w:rPr>
                <w:rFonts w:ascii="Arial" w:hAnsi="Arial" w:cs="Arial"/>
              </w:rPr>
              <w:t>NIL</w:t>
            </w:r>
          </w:p>
        </w:tc>
        <w:tc>
          <w:tcPr>
            <w:tcW w:w="1417" w:type="dxa"/>
            <w:shd w:val="clear" w:color="auto" w:fill="FFFFFF"/>
            <w:vAlign w:val="center"/>
          </w:tcPr>
          <w:p w:rsidR="00EF6E14" w:rsidRPr="00DB7F97" w:rsidRDefault="00EF6E14" w:rsidP="00DB7F97">
            <w:pPr>
              <w:pStyle w:val="NoSpacing"/>
              <w:shd w:val="clear" w:color="auto" w:fill="FFFFFF" w:themeFill="background1"/>
              <w:jc w:val="right"/>
              <w:rPr>
                <w:rFonts w:ascii="Arial" w:hAnsi="Arial" w:cs="Arial"/>
              </w:rPr>
            </w:pPr>
            <w:r w:rsidRPr="00DB7F97">
              <w:rPr>
                <w:rFonts w:ascii="Arial" w:hAnsi="Arial" w:cs="Arial"/>
              </w:rPr>
              <w:t>NIL</w:t>
            </w:r>
          </w:p>
        </w:tc>
      </w:tr>
      <w:tr w:rsidR="00EF6E14" w:rsidRPr="00DB7F97" w:rsidTr="00724138">
        <w:trPr>
          <w:trHeight w:hRule="exact" w:val="416"/>
        </w:trPr>
        <w:tc>
          <w:tcPr>
            <w:tcW w:w="2977" w:type="dxa"/>
            <w:shd w:val="clear" w:color="auto" w:fill="FFFFFF"/>
          </w:tcPr>
          <w:p w:rsidR="00EF6E14" w:rsidRPr="00DB7F97" w:rsidRDefault="00EF6E14" w:rsidP="00DB7F97">
            <w:pPr>
              <w:pStyle w:val="NoSpacing"/>
              <w:shd w:val="clear" w:color="auto" w:fill="FFFFFF" w:themeFill="background1"/>
              <w:jc w:val="center"/>
              <w:rPr>
                <w:rFonts w:ascii="Arial" w:hAnsi="Arial" w:cs="Arial"/>
                <w:b/>
                <w:bCs/>
              </w:rPr>
            </w:pPr>
            <w:r w:rsidRPr="00DB7F97">
              <w:rPr>
                <w:rFonts w:ascii="Arial" w:hAnsi="Arial" w:cs="Arial"/>
                <w:b/>
                <w:bCs/>
              </w:rPr>
              <w:t>AFIS</w:t>
            </w:r>
          </w:p>
        </w:tc>
        <w:tc>
          <w:tcPr>
            <w:tcW w:w="6662" w:type="dxa"/>
            <w:gridSpan w:val="4"/>
            <w:shd w:val="clear" w:color="auto" w:fill="FFFFFF"/>
            <w:vAlign w:val="center"/>
          </w:tcPr>
          <w:p w:rsidR="00EF6E14" w:rsidRPr="00DB7F97" w:rsidRDefault="00EF6E14" w:rsidP="00DB7F97">
            <w:pPr>
              <w:pStyle w:val="NoSpacing"/>
              <w:shd w:val="clear" w:color="auto" w:fill="FFFFFF" w:themeFill="background1"/>
              <w:jc w:val="center"/>
              <w:rPr>
                <w:rFonts w:ascii="Arial" w:hAnsi="Arial" w:cs="Arial"/>
              </w:rPr>
            </w:pPr>
            <w:r w:rsidRPr="00DB7F97">
              <w:rPr>
                <w:rFonts w:ascii="Arial" w:hAnsi="Arial" w:cs="Arial"/>
              </w:rPr>
              <w:t>Closed since this Financial Year</w:t>
            </w:r>
            <w:r w:rsidR="007C1546" w:rsidRPr="00DB7F97">
              <w:rPr>
                <w:rFonts w:ascii="Arial" w:hAnsi="Arial" w:cs="Arial"/>
              </w:rPr>
              <w:t xml:space="preserve"> (2019-20)</w:t>
            </w:r>
          </w:p>
        </w:tc>
      </w:tr>
      <w:tr w:rsidR="007C1546" w:rsidRPr="00DB7F97" w:rsidTr="00724138">
        <w:trPr>
          <w:trHeight w:hRule="exact" w:val="476"/>
        </w:trPr>
        <w:tc>
          <w:tcPr>
            <w:tcW w:w="2977" w:type="dxa"/>
            <w:shd w:val="clear" w:color="auto" w:fill="FFFFFF"/>
          </w:tcPr>
          <w:p w:rsidR="007C1546" w:rsidRPr="00DB7F97" w:rsidRDefault="007C1546" w:rsidP="00DB7F97">
            <w:pPr>
              <w:pStyle w:val="NoSpacing"/>
              <w:shd w:val="clear" w:color="auto" w:fill="FFFFFF" w:themeFill="background1"/>
              <w:jc w:val="center"/>
              <w:rPr>
                <w:rFonts w:ascii="Arial" w:hAnsi="Arial" w:cs="Arial"/>
                <w:b/>
                <w:bCs/>
              </w:rPr>
            </w:pPr>
            <w:r w:rsidRPr="00DB7F97">
              <w:rPr>
                <w:rFonts w:ascii="Arial" w:hAnsi="Arial" w:cs="Arial"/>
                <w:b/>
                <w:bCs/>
              </w:rPr>
              <w:t>Total</w:t>
            </w:r>
          </w:p>
        </w:tc>
        <w:tc>
          <w:tcPr>
            <w:tcW w:w="1417" w:type="dxa"/>
            <w:shd w:val="clear" w:color="auto" w:fill="FFFFFF"/>
            <w:vAlign w:val="center"/>
          </w:tcPr>
          <w:p w:rsidR="007C1546" w:rsidRPr="00DB7F97" w:rsidRDefault="007C1546" w:rsidP="00DB7F97">
            <w:pPr>
              <w:shd w:val="clear" w:color="auto" w:fill="FFFFFF" w:themeFill="background1"/>
              <w:jc w:val="right"/>
              <w:rPr>
                <w:rFonts w:ascii="Arial" w:hAnsi="Arial" w:cs="Arial"/>
              </w:rPr>
            </w:pPr>
            <w:r w:rsidRPr="00DB7F97">
              <w:rPr>
                <w:rFonts w:ascii="Arial" w:hAnsi="Arial" w:cs="Arial"/>
              </w:rPr>
              <w:t>151720</w:t>
            </w:r>
          </w:p>
        </w:tc>
        <w:tc>
          <w:tcPr>
            <w:tcW w:w="1843" w:type="dxa"/>
            <w:shd w:val="clear" w:color="auto" w:fill="FFFFFF"/>
            <w:vAlign w:val="center"/>
          </w:tcPr>
          <w:p w:rsidR="007C1546" w:rsidRPr="00DB7F97" w:rsidRDefault="007C1546" w:rsidP="00DB7F97">
            <w:pPr>
              <w:shd w:val="clear" w:color="auto" w:fill="FFFFFF" w:themeFill="background1"/>
              <w:jc w:val="right"/>
              <w:rPr>
                <w:rFonts w:ascii="Arial" w:hAnsi="Arial" w:cs="Arial"/>
              </w:rPr>
            </w:pPr>
            <w:r w:rsidRPr="00DB7F97">
              <w:rPr>
                <w:rFonts w:ascii="Arial" w:hAnsi="Arial" w:cs="Arial"/>
              </w:rPr>
              <w:t>16717.20</w:t>
            </w:r>
          </w:p>
        </w:tc>
        <w:tc>
          <w:tcPr>
            <w:tcW w:w="1985" w:type="dxa"/>
            <w:shd w:val="clear" w:color="auto" w:fill="FFFFFF"/>
          </w:tcPr>
          <w:p w:rsidR="007C1546" w:rsidRPr="00DB7F97" w:rsidRDefault="007C1546" w:rsidP="00DB7F97">
            <w:pPr>
              <w:pStyle w:val="NoSpacing"/>
              <w:shd w:val="clear" w:color="auto" w:fill="FFFFFF" w:themeFill="background1"/>
              <w:jc w:val="right"/>
              <w:rPr>
                <w:rFonts w:ascii="Arial" w:hAnsi="Arial" w:cs="Arial"/>
              </w:rPr>
            </w:pPr>
            <w:r w:rsidRPr="00DB7F97">
              <w:rPr>
                <w:rFonts w:ascii="Arial" w:hAnsi="Arial" w:cs="Arial"/>
              </w:rPr>
              <w:t>151714</w:t>
            </w:r>
          </w:p>
        </w:tc>
        <w:tc>
          <w:tcPr>
            <w:tcW w:w="1417" w:type="dxa"/>
            <w:shd w:val="clear" w:color="auto" w:fill="FFFFFF"/>
          </w:tcPr>
          <w:p w:rsidR="007C1546" w:rsidRPr="00DB7F97" w:rsidRDefault="007C1546" w:rsidP="00DB7F97">
            <w:pPr>
              <w:pStyle w:val="NoSpacing"/>
              <w:shd w:val="clear" w:color="auto" w:fill="FFFFFF" w:themeFill="background1"/>
              <w:jc w:val="right"/>
              <w:rPr>
                <w:rFonts w:ascii="Arial" w:hAnsi="Arial" w:cs="Arial"/>
              </w:rPr>
            </w:pPr>
            <w:r w:rsidRPr="00DB7F97">
              <w:rPr>
                <w:rFonts w:ascii="Arial" w:hAnsi="Arial" w:cs="Arial"/>
              </w:rPr>
              <w:t>16717.14</w:t>
            </w:r>
          </w:p>
        </w:tc>
      </w:tr>
    </w:tbl>
    <w:p w:rsidR="00C93045" w:rsidRPr="00DB7F97" w:rsidRDefault="00CC32CB" w:rsidP="0064240D">
      <w:pPr>
        <w:pStyle w:val="NoSpacing"/>
        <w:shd w:val="clear" w:color="auto" w:fill="FFFFFF" w:themeFill="background1"/>
        <w:jc w:val="both"/>
        <w:rPr>
          <w:rFonts w:ascii="Arial" w:hAnsi="Arial" w:cs="Arial"/>
          <w:b/>
          <w:bCs/>
          <w:u w:val="single"/>
        </w:rPr>
      </w:pP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r>
      <w:r w:rsidRPr="00DB7F97">
        <w:rPr>
          <w:rFonts w:ascii="Arial" w:hAnsi="Arial" w:cs="Arial"/>
          <w:b/>
          <w:bCs/>
        </w:rPr>
        <w:tab/>
        <w:t xml:space="preserve">     </w:t>
      </w:r>
    </w:p>
    <w:p w:rsidR="00561C34" w:rsidRPr="00DB7F97" w:rsidRDefault="000B2DC8" w:rsidP="0064240D">
      <w:pPr>
        <w:pStyle w:val="NoSpacing"/>
        <w:shd w:val="clear" w:color="auto" w:fill="FFFFFF" w:themeFill="background1"/>
        <w:jc w:val="both"/>
        <w:rPr>
          <w:rFonts w:ascii="Arial" w:hAnsi="Arial" w:cs="Arial"/>
          <w:b/>
          <w:bCs/>
          <w:sz w:val="28"/>
          <w:szCs w:val="28"/>
        </w:rPr>
      </w:pPr>
      <w:r w:rsidRPr="00DB7F97">
        <w:rPr>
          <w:rFonts w:ascii="Arial" w:hAnsi="Arial" w:cs="Arial"/>
          <w:b/>
          <w:bCs/>
          <w:sz w:val="28"/>
          <w:szCs w:val="28"/>
        </w:rPr>
        <w:t>Issues</w:t>
      </w:r>
      <w:r w:rsidR="00BE0D23" w:rsidRPr="00DB7F97">
        <w:rPr>
          <w:rFonts w:ascii="Arial" w:hAnsi="Arial" w:cs="Arial"/>
          <w:b/>
          <w:bCs/>
          <w:sz w:val="28"/>
          <w:szCs w:val="28"/>
        </w:rPr>
        <w:t xml:space="preserve"> &amp; Resolution:</w:t>
      </w:r>
    </w:p>
    <w:p w:rsidR="000B2DC8" w:rsidRPr="00DB7F97" w:rsidRDefault="000B2DC8" w:rsidP="0064240D">
      <w:pPr>
        <w:pStyle w:val="NoSpacing"/>
        <w:shd w:val="clear" w:color="auto" w:fill="FFFFFF" w:themeFill="background1"/>
        <w:jc w:val="both"/>
        <w:rPr>
          <w:rFonts w:ascii="Arial" w:hAnsi="Arial" w:cs="Arial"/>
          <w:b/>
          <w:bCs/>
          <w:u w:val="single"/>
        </w:rPr>
      </w:pPr>
    </w:p>
    <w:p w:rsidR="009B2C1B" w:rsidRPr="00DB7F97" w:rsidRDefault="00254237" w:rsidP="00DB7F97">
      <w:pPr>
        <w:pStyle w:val="NoSpacing"/>
        <w:shd w:val="clear" w:color="auto" w:fill="FFFFFF" w:themeFill="background1"/>
        <w:spacing w:after="240"/>
        <w:jc w:val="both"/>
        <w:rPr>
          <w:rFonts w:ascii="Arial" w:hAnsi="Arial" w:cs="Arial"/>
          <w:b/>
          <w:bCs/>
        </w:rPr>
      </w:pPr>
      <w:r w:rsidRPr="00DB7F97">
        <w:rPr>
          <w:rFonts w:ascii="Arial" w:hAnsi="Arial" w:cs="Arial"/>
          <w:b/>
          <w:bCs/>
        </w:rPr>
        <w:t>AFIS:</w:t>
      </w:r>
      <w:r w:rsidRPr="00DB7F97">
        <w:rPr>
          <w:rFonts w:ascii="Arial" w:hAnsi="Arial" w:cs="Arial"/>
        </w:rPr>
        <w:t xml:space="preserve"> Since there is huge pending cases of subsidy claims lying with the Nodal Bank and the scheme is appreciated by the public at large, SLBC may take up with the State Government to extend the AFIS scheme till March 2020. Banks are advised to share the Photographs of Felicitation programme with SLBC.</w:t>
      </w:r>
    </w:p>
    <w:p w:rsidR="00561C34" w:rsidRPr="00DB7F97" w:rsidRDefault="00FE7E45" w:rsidP="0064240D">
      <w:pPr>
        <w:pStyle w:val="NoSpacing"/>
        <w:shd w:val="clear" w:color="auto" w:fill="FFFFFF" w:themeFill="background1"/>
        <w:jc w:val="both"/>
        <w:rPr>
          <w:rFonts w:ascii="Arial" w:hAnsi="Arial" w:cs="Arial"/>
          <w:b/>
          <w:bCs/>
        </w:rPr>
      </w:pPr>
      <w:r w:rsidRPr="00DB7F97">
        <w:rPr>
          <w:rFonts w:ascii="Arial" w:hAnsi="Arial" w:cs="Arial"/>
          <w:b/>
          <w:bCs/>
        </w:rPr>
        <w:t xml:space="preserve">B. </w:t>
      </w:r>
      <w:r w:rsidR="00561C34" w:rsidRPr="00DB7F97">
        <w:rPr>
          <w:rFonts w:ascii="Arial" w:hAnsi="Arial" w:cs="Arial"/>
          <w:b/>
          <w:bCs/>
        </w:rPr>
        <w:t>Swami Vivekananda Assam Youth Empowerment Yojana (SVAYEM)</w:t>
      </w:r>
    </w:p>
    <w:p w:rsidR="00FE7E45" w:rsidRPr="00DB7F97" w:rsidRDefault="00FE7E45" w:rsidP="0064240D">
      <w:pPr>
        <w:pStyle w:val="NoSpacing"/>
        <w:shd w:val="clear" w:color="auto" w:fill="FFFFFF" w:themeFill="background1"/>
        <w:ind w:left="720"/>
        <w:jc w:val="both"/>
        <w:rPr>
          <w:rFonts w:ascii="Arial" w:hAnsi="Arial" w:cs="Arial"/>
          <w:b/>
          <w:bCs/>
        </w:rPr>
      </w:pPr>
    </w:p>
    <w:p w:rsidR="00561C34" w:rsidRPr="00DB7F97" w:rsidRDefault="00561C34" w:rsidP="0064240D">
      <w:pPr>
        <w:pStyle w:val="NoSpacing"/>
        <w:shd w:val="clear" w:color="auto" w:fill="FFFFFF" w:themeFill="background1"/>
        <w:jc w:val="both"/>
        <w:rPr>
          <w:rFonts w:ascii="Arial" w:hAnsi="Arial" w:cs="Arial"/>
        </w:rPr>
      </w:pPr>
      <w:r w:rsidRPr="00DB7F97">
        <w:rPr>
          <w:rFonts w:ascii="Arial" w:hAnsi="Arial" w:cs="Arial"/>
        </w:rPr>
        <w:t>The Government of Assam has launched a flagship scheme to provid</w:t>
      </w:r>
      <w:r w:rsidR="007975AC" w:rsidRPr="00DB7F97">
        <w:rPr>
          <w:rFonts w:ascii="Arial" w:hAnsi="Arial" w:cs="Arial"/>
        </w:rPr>
        <w:t xml:space="preserve">e financial support to youth of </w:t>
      </w:r>
      <w:r w:rsidRPr="00DB7F97">
        <w:rPr>
          <w:rFonts w:ascii="Arial" w:hAnsi="Arial" w:cs="Arial"/>
        </w:rPr>
        <w:t xml:space="preserve">Assam to take up income generating activities in the manufacturing, trading and services sector. </w:t>
      </w:r>
    </w:p>
    <w:p w:rsidR="00561C34" w:rsidRPr="00DB7F97" w:rsidRDefault="00561C34" w:rsidP="0064240D">
      <w:pPr>
        <w:pStyle w:val="NoSpacing"/>
        <w:shd w:val="clear" w:color="auto" w:fill="FFFFFF" w:themeFill="background1"/>
        <w:jc w:val="both"/>
        <w:rPr>
          <w:rFonts w:ascii="Arial" w:hAnsi="Arial" w:cs="Arial"/>
        </w:rPr>
      </w:pPr>
    </w:p>
    <w:p w:rsidR="00561C34" w:rsidRPr="00DB7F97" w:rsidRDefault="00561C34" w:rsidP="0064240D">
      <w:pPr>
        <w:pStyle w:val="NoSpacing"/>
        <w:shd w:val="clear" w:color="auto" w:fill="FFFFFF" w:themeFill="background1"/>
        <w:jc w:val="both"/>
        <w:rPr>
          <w:rFonts w:ascii="Arial" w:hAnsi="Arial" w:cs="Arial"/>
          <w:b/>
          <w:bCs/>
        </w:rPr>
      </w:pPr>
      <w:r w:rsidRPr="00DB7F97">
        <w:rPr>
          <w:rFonts w:ascii="Arial" w:hAnsi="Arial" w:cs="Arial"/>
          <w:b/>
          <w:bCs/>
        </w:rPr>
        <w:t xml:space="preserve">Performance of SVAYEM Scheme as on </w:t>
      </w:r>
      <w:r w:rsidR="00473F7F" w:rsidRPr="00DB7F97">
        <w:rPr>
          <w:rFonts w:ascii="Arial" w:hAnsi="Arial" w:cs="Arial"/>
          <w:b/>
        </w:rPr>
        <w:t>31.08.2019:</w:t>
      </w:r>
    </w:p>
    <w:p w:rsidR="00867898" w:rsidRPr="00DB7F97" w:rsidRDefault="00395B51" w:rsidP="0064240D">
      <w:pPr>
        <w:pStyle w:val="NoSpacing"/>
        <w:shd w:val="clear" w:color="auto" w:fill="FFFFFF" w:themeFill="background1"/>
        <w:jc w:val="both"/>
        <w:rPr>
          <w:rFonts w:ascii="Arial" w:hAnsi="Arial" w:cs="Arial"/>
        </w:rPr>
      </w:pPr>
      <w:r w:rsidRPr="00DB7F97">
        <w:rPr>
          <w:rFonts w:ascii="Arial" w:hAnsi="Arial" w:cs="Arial"/>
        </w:rPr>
        <w:tab/>
      </w:r>
      <w:r w:rsidRPr="00DB7F97">
        <w:rPr>
          <w:rFonts w:ascii="Arial" w:hAnsi="Arial" w:cs="Arial"/>
        </w:rPr>
        <w:tab/>
      </w:r>
      <w:r w:rsidRPr="00DB7F97">
        <w:rPr>
          <w:rFonts w:ascii="Arial" w:hAnsi="Arial" w:cs="Arial"/>
        </w:rPr>
        <w:tab/>
      </w:r>
      <w:r w:rsidR="003C5359" w:rsidRPr="00DB7F97">
        <w:rPr>
          <w:rFonts w:ascii="Arial" w:hAnsi="Arial" w:cs="Arial"/>
        </w:rPr>
        <w:tab/>
      </w:r>
      <w:r w:rsidR="003C5359" w:rsidRPr="00DB7F97">
        <w:rPr>
          <w:rFonts w:ascii="Arial" w:hAnsi="Arial" w:cs="Arial"/>
        </w:rPr>
        <w:tab/>
      </w:r>
      <w:r w:rsidR="003C5359" w:rsidRPr="00DB7F97">
        <w:rPr>
          <w:rFonts w:ascii="Arial" w:hAnsi="Arial" w:cs="Arial"/>
        </w:rPr>
        <w:tab/>
      </w:r>
      <w:r w:rsidR="003C5359" w:rsidRPr="00DB7F97">
        <w:rPr>
          <w:rFonts w:ascii="Arial" w:hAnsi="Arial" w:cs="Arial"/>
        </w:rPr>
        <w:tab/>
      </w:r>
      <w:r w:rsidR="003C5359" w:rsidRPr="00DB7F97">
        <w:rPr>
          <w:rFonts w:ascii="Arial" w:hAnsi="Arial" w:cs="Arial"/>
        </w:rPr>
        <w:tab/>
      </w:r>
      <w:r w:rsidR="003C5359" w:rsidRPr="00DB7F97">
        <w:rPr>
          <w:rFonts w:ascii="Arial" w:hAnsi="Arial" w:cs="Arial"/>
        </w:rPr>
        <w:tab/>
      </w:r>
      <w:r w:rsidR="003C5359" w:rsidRPr="00DB7F97">
        <w:rPr>
          <w:rFonts w:ascii="Arial" w:hAnsi="Arial" w:cs="Arial"/>
        </w:rPr>
        <w:tab/>
        <w:t xml:space="preserve">  </w:t>
      </w:r>
    </w:p>
    <w:p w:rsidR="00561C34" w:rsidRPr="00DB7F97" w:rsidRDefault="00FE7E45" w:rsidP="00867898">
      <w:pPr>
        <w:pStyle w:val="NoSpacing"/>
        <w:shd w:val="clear" w:color="auto" w:fill="FFFFFF" w:themeFill="background1"/>
        <w:ind w:left="6480" w:firstLine="720"/>
        <w:jc w:val="both"/>
        <w:rPr>
          <w:rFonts w:ascii="Arial" w:hAnsi="Arial" w:cs="Arial"/>
          <w:b/>
          <w:bCs/>
        </w:rPr>
      </w:pPr>
      <w:r w:rsidRPr="00DB7F97">
        <w:rPr>
          <w:rFonts w:ascii="Arial" w:hAnsi="Arial" w:cs="Arial"/>
        </w:rPr>
        <w:t xml:space="preserve"> </w:t>
      </w:r>
      <w:r w:rsidR="00395B51" w:rsidRPr="00DB7F97">
        <w:rPr>
          <w:rFonts w:ascii="Arial" w:hAnsi="Arial" w:cs="Arial"/>
          <w:b/>
          <w:bCs/>
        </w:rPr>
        <w:t>(Amt</w:t>
      </w:r>
      <w:r w:rsidR="00561C34" w:rsidRPr="00DB7F97">
        <w:rPr>
          <w:rFonts w:ascii="Arial" w:hAnsi="Arial" w:cs="Arial"/>
          <w:b/>
          <w:bCs/>
        </w:rPr>
        <w:t xml:space="preserve"> </w:t>
      </w:r>
      <w:r w:rsidR="00395B51" w:rsidRPr="00DB7F97">
        <w:rPr>
          <w:rFonts w:ascii="Arial" w:hAnsi="Arial" w:cs="Arial"/>
          <w:b/>
          <w:bCs/>
        </w:rPr>
        <w:t>in L</w:t>
      </w:r>
      <w:r w:rsidR="00561C34" w:rsidRPr="00DB7F97">
        <w:rPr>
          <w:rFonts w:ascii="Arial" w:hAnsi="Arial" w:cs="Arial"/>
          <w:b/>
          <w:bCs/>
        </w:rPr>
        <w:t>akhs)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5"/>
        <w:gridCol w:w="1508"/>
        <w:gridCol w:w="1657"/>
        <w:gridCol w:w="1559"/>
        <w:gridCol w:w="1559"/>
        <w:gridCol w:w="1701"/>
      </w:tblGrid>
      <w:tr w:rsidR="00C22E19" w:rsidRPr="00DB7F97" w:rsidTr="00C22E19">
        <w:tc>
          <w:tcPr>
            <w:tcW w:w="1655" w:type="dxa"/>
            <w:vMerge w:val="restart"/>
          </w:tcPr>
          <w:p w:rsidR="00C22E19" w:rsidRPr="00DB7F97" w:rsidRDefault="00C22E19" w:rsidP="0064240D">
            <w:pPr>
              <w:pStyle w:val="NoSpacing"/>
              <w:shd w:val="clear" w:color="auto" w:fill="FFFFFF" w:themeFill="background1"/>
              <w:jc w:val="both"/>
              <w:rPr>
                <w:rFonts w:ascii="Arial" w:hAnsi="Arial" w:cs="Arial"/>
                <w:b/>
                <w:bCs/>
              </w:rPr>
            </w:pPr>
            <w:r w:rsidRPr="00DB7F97">
              <w:rPr>
                <w:rFonts w:ascii="Arial" w:hAnsi="Arial" w:cs="Arial"/>
                <w:b/>
                <w:bCs/>
              </w:rPr>
              <w:t>Name of the Scheme</w:t>
            </w:r>
          </w:p>
        </w:tc>
        <w:tc>
          <w:tcPr>
            <w:tcW w:w="1508" w:type="dxa"/>
            <w:vMerge w:val="restart"/>
          </w:tcPr>
          <w:p w:rsidR="00C22E19" w:rsidRPr="00DB7F97" w:rsidRDefault="00C22E19" w:rsidP="0064240D">
            <w:pPr>
              <w:pStyle w:val="NoSpacing"/>
              <w:shd w:val="clear" w:color="auto" w:fill="FFFFFF" w:themeFill="background1"/>
              <w:jc w:val="center"/>
              <w:rPr>
                <w:rFonts w:ascii="Arial" w:hAnsi="Arial" w:cs="Arial"/>
                <w:b/>
                <w:bCs/>
              </w:rPr>
            </w:pPr>
            <w:r w:rsidRPr="00DB7F97">
              <w:rPr>
                <w:rFonts w:ascii="Arial" w:hAnsi="Arial" w:cs="Arial"/>
                <w:b/>
                <w:bCs/>
              </w:rPr>
              <w:t>No. of Loan sanctioned</w:t>
            </w:r>
          </w:p>
        </w:tc>
        <w:tc>
          <w:tcPr>
            <w:tcW w:w="3216" w:type="dxa"/>
            <w:gridSpan w:val="2"/>
          </w:tcPr>
          <w:p w:rsidR="00C22E19" w:rsidRPr="00DB7F97" w:rsidRDefault="00C22E19" w:rsidP="002A7500">
            <w:pPr>
              <w:pStyle w:val="NoSpacing"/>
              <w:shd w:val="clear" w:color="auto" w:fill="FFFFFF" w:themeFill="background1"/>
              <w:jc w:val="center"/>
              <w:rPr>
                <w:rFonts w:ascii="Arial" w:hAnsi="Arial" w:cs="Arial"/>
                <w:b/>
                <w:bCs/>
              </w:rPr>
            </w:pPr>
            <w:r w:rsidRPr="00DB7F97">
              <w:rPr>
                <w:rFonts w:ascii="Arial" w:hAnsi="Arial" w:cs="Arial"/>
                <w:b/>
                <w:bCs/>
              </w:rPr>
              <w:t xml:space="preserve">Claim </w:t>
            </w:r>
            <w:r w:rsidR="002A7500" w:rsidRPr="00DB7F97">
              <w:rPr>
                <w:rFonts w:ascii="Arial" w:hAnsi="Arial" w:cs="Arial"/>
                <w:b/>
                <w:bCs/>
              </w:rPr>
              <w:t>Submitted</w:t>
            </w:r>
          </w:p>
        </w:tc>
        <w:tc>
          <w:tcPr>
            <w:tcW w:w="3260" w:type="dxa"/>
            <w:gridSpan w:val="2"/>
          </w:tcPr>
          <w:p w:rsidR="00C22E19" w:rsidRPr="00DB7F97" w:rsidRDefault="002A7500" w:rsidP="0064240D">
            <w:pPr>
              <w:pStyle w:val="NoSpacing"/>
              <w:shd w:val="clear" w:color="auto" w:fill="FFFFFF" w:themeFill="background1"/>
              <w:jc w:val="center"/>
              <w:rPr>
                <w:rFonts w:ascii="Arial" w:hAnsi="Arial" w:cs="Arial"/>
                <w:b/>
                <w:bCs/>
              </w:rPr>
            </w:pPr>
            <w:r w:rsidRPr="00DB7F97">
              <w:rPr>
                <w:rFonts w:ascii="Arial" w:hAnsi="Arial" w:cs="Arial"/>
                <w:b/>
                <w:bCs/>
              </w:rPr>
              <w:t>Claim S</w:t>
            </w:r>
            <w:r w:rsidR="00C22E19" w:rsidRPr="00DB7F97">
              <w:rPr>
                <w:rFonts w:ascii="Arial" w:hAnsi="Arial" w:cs="Arial"/>
                <w:b/>
                <w:bCs/>
              </w:rPr>
              <w:t>ettled</w:t>
            </w:r>
          </w:p>
        </w:tc>
      </w:tr>
      <w:tr w:rsidR="00C22E19" w:rsidRPr="00DB7F97" w:rsidTr="00C22E19">
        <w:tc>
          <w:tcPr>
            <w:tcW w:w="1655" w:type="dxa"/>
            <w:vMerge/>
          </w:tcPr>
          <w:p w:rsidR="00C22E19" w:rsidRPr="00DB7F97" w:rsidRDefault="00C22E19" w:rsidP="0064240D">
            <w:pPr>
              <w:pStyle w:val="NoSpacing"/>
              <w:shd w:val="clear" w:color="auto" w:fill="FFFFFF" w:themeFill="background1"/>
              <w:jc w:val="both"/>
              <w:rPr>
                <w:rFonts w:ascii="Arial" w:hAnsi="Arial" w:cs="Arial"/>
              </w:rPr>
            </w:pPr>
          </w:p>
        </w:tc>
        <w:tc>
          <w:tcPr>
            <w:tcW w:w="1508" w:type="dxa"/>
            <w:vMerge/>
          </w:tcPr>
          <w:p w:rsidR="00C22E19" w:rsidRPr="00DB7F97" w:rsidRDefault="00C22E19" w:rsidP="0064240D">
            <w:pPr>
              <w:pStyle w:val="NoSpacing"/>
              <w:shd w:val="clear" w:color="auto" w:fill="FFFFFF" w:themeFill="background1"/>
              <w:jc w:val="both"/>
              <w:rPr>
                <w:rFonts w:ascii="Arial" w:hAnsi="Arial" w:cs="Arial"/>
              </w:rPr>
            </w:pPr>
          </w:p>
        </w:tc>
        <w:tc>
          <w:tcPr>
            <w:tcW w:w="1657" w:type="dxa"/>
            <w:tcBorders>
              <w:right w:val="single" w:sz="2" w:space="0" w:color="auto"/>
            </w:tcBorders>
          </w:tcPr>
          <w:p w:rsidR="00C22E19" w:rsidRPr="00DB7F97" w:rsidRDefault="00C22E19" w:rsidP="0064240D">
            <w:pPr>
              <w:pStyle w:val="NoSpacing"/>
              <w:shd w:val="clear" w:color="auto" w:fill="FFFFFF" w:themeFill="background1"/>
              <w:rPr>
                <w:rFonts w:ascii="Arial" w:hAnsi="Arial" w:cs="Arial"/>
                <w:b/>
                <w:bCs/>
              </w:rPr>
            </w:pPr>
            <w:r w:rsidRPr="00DB7F97">
              <w:rPr>
                <w:rFonts w:ascii="Arial" w:hAnsi="Arial" w:cs="Arial"/>
                <w:b/>
                <w:bCs/>
              </w:rPr>
              <w:t>No.</w:t>
            </w:r>
          </w:p>
        </w:tc>
        <w:tc>
          <w:tcPr>
            <w:tcW w:w="1559" w:type="dxa"/>
            <w:tcBorders>
              <w:left w:val="single" w:sz="2" w:space="0" w:color="auto"/>
            </w:tcBorders>
          </w:tcPr>
          <w:p w:rsidR="00C22E19" w:rsidRPr="00DB7F97" w:rsidRDefault="00C22E19" w:rsidP="0064240D">
            <w:pPr>
              <w:pStyle w:val="NoSpacing"/>
              <w:shd w:val="clear" w:color="auto" w:fill="FFFFFF" w:themeFill="background1"/>
              <w:rPr>
                <w:rFonts w:ascii="Arial" w:hAnsi="Arial" w:cs="Arial"/>
                <w:b/>
                <w:bCs/>
              </w:rPr>
            </w:pPr>
            <w:r w:rsidRPr="00DB7F97">
              <w:rPr>
                <w:rFonts w:ascii="Arial" w:hAnsi="Arial" w:cs="Arial"/>
                <w:b/>
                <w:bCs/>
              </w:rPr>
              <w:t>Amt</w:t>
            </w:r>
          </w:p>
        </w:tc>
        <w:tc>
          <w:tcPr>
            <w:tcW w:w="1559" w:type="dxa"/>
            <w:tcBorders>
              <w:right w:val="single" w:sz="2" w:space="0" w:color="auto"/>
            </w:tcBorders>
          </w:tcPr>
          <w:p w:rsidR="00C22E19" w:rsidRPr="00DB7F97" w:rsidRDefault="00C22E19" w:rsidP="0064240D">
            <w:pPr>
              <w:pStyle w:val="NoSpacing"/>
              <w:shd w:val="clear" w:color="auto" w:fill="FFFFFF" w:themeFill="background1"/>
              <w:jc w:val="center"/>
              <w:rPr>
                <w:rFonts w:ascii="Arial" w:hAnsi="Arial" w:cs="Arial"/>
                <w:b/>
                <w:bCs/>
              </w:rPr>
            </w:pPr>
            <w:r w:rsidRPr="00DB7F97">
              <w:rPr>
                <w:rFonts w:ascii="Arial" w:hAnsi="Arial" w:cs="Arial"/>
                <w:b/>
                <w:bCs/>
              </w:rPr>
              <w:t>No.</w:t>
            </w:r>
          </w:p>
        </w:tc>
        <w:tc>
          <w:tcPr>
            <w:tcW w:w="1701" w:type="dxa"/>
            <w:tcBorders>
              <w:left w:val="single" w:sz="2" w:space="0" w:color="auto"/>
            </w:tcBorders>
          </w:tcPr>
          <w:p w:rsidR="00C22E19" w:rsidRPr="00DB7F97" w:rsidRDefault="00C22E19" w:rsidP="0064240D">
            <w:pPr>
              <w:pStyle w:val="NoSpacing"/>
              <w:shd w:val="clear" w:color="auto" w:fill="FFFFFF" w:themeFill="background1"/>
              <w:jc w:val="center"/>
              <w:rPr>
                <w:rFonts w:ascii="Arial" w:hAnsi="Arial" w:cs="Arial"/>
                <w:b/>
                <w:bCs/>
              </w:rPr>
            </w:pPr>
            <w:r w:rsidRPr="00DB7F97">
              <w:rPr>
                <w:rFonts w:ascii="Arial" w:hAnsi="Arial" w:cs="Arial"/>
                <w:b/>
                <w:bCs/>
              </w:rPr>
              <w:t>Amt.</w:t>
            </w:r>
          </w:p>
        </w:tc>
      </w:tr>
      <w:tr w:rsidR="00C22E19" w:rsidRPr="00DB7F97" w:rsidTr="00C22E19">
        <w:tc>
          <w:tcPr>
            <w:tcW w:w="1655" w:type="dxa"/>
          </w:tcPr>
          <w:p w:rsidR="00C22E19" w:rsidRPr="00DB7F97" w:rsidRDefault="00C22E19" w:rsidP="0064240D">
            <w:pPr>
              <w:pStyle w:val="NoSpacing"/>
              <w:shd w:val="clear" w:color="auto" w:fill="FFFFFF" w:themeFill="background1"/>
              <w:jc w:val="both"/>
              <w:rPr>
                <w:rFonts w:ascii="Arial" w:hAnsi="Arial" w:cs="Arial"/>
                <w:b/>
                <w:bCs/>
              </w:rPr>
            </w:pPr>
            <w:r w:rsidRPr="00DB7F97">
              <w:rPr>
                <w:rFonts w:ascii="Arial" w:hAnsi="Arial" w:cs="Arial"/>
                <w:b/>
                <w:bCs/>
              </w:rPr>
              <w:t>SVAYEM</w:t>
            </w:r>
          </w:p>
        </w:tc>
        <w:tc>
          <w:tcPr>
            <w:tcW w:w="1508" w:type="dxa"/>
          </w:tcPr>
          <w:p w:rsidR="00C22E19" w:rsidRPr="00DB7F97" w:rsidRDefault="00B5444B" w:rsidP="0064240D">
            <w:pPr>
              <w:pStyle w:val="NoSpacing"/>
              <w:shd w:val="clear" w:color="auto" w:fill="FFFFFF" w:themeFill="background1"/>
              <w:jc w:val="right"/>
              <w:rPr>
                <w:rFonts w:ascii="Arial" w:hAnsi="Arial" w:cs="Arial"/>
              </w:rPr>
            </w:pPr>
            <w:r w:rsidRPr="00DB7F97">
              <w:rPr>
                <w:rFonts w:ascii="Arial" w:hAnsi="Arial" w:cs="Arial"/>
              </w:rPr>
              <w:t>14144</w:t>
            </w:r>
          </w:p>
        </w:tc>
        <w:tc>
          <w:tcPr>
            <w:tcW w:w="1657" w:type="dxa"/>
            <w:tcBorders>
              <w:right w:val="single" w:sz="2" w:space="0" w:color="auto"/>
            </w:tcBorders>
          </w:tcPr>
          <w:p w:rsidR="00C22E19" w:rsidRPr="00DB7F97" w:rsidRDefault="00B5444B" w:rsidP="0064240D">
            <w:pPr>
              <w:pStyle w:val="NoSpacing"/>
              <w:shd w:val="clear" w:color="auto" w:fill="FFFFFF" w:themeFill="background1"/>
              <w:jc w:val="center"/>
              <w:rPr>
                <w:rFonts w:ascii="Arial" w:hAnsi="Arial" w:cs="Arial"/>
              </w:rPr>
            </w:pPr>
            <w:r w:rsidRPr="00DB7F97">
              <w:rPr>
                <w:rFonts w:ascii="Arial" w:hAnsi="Arial" w:cs="Arial"/>
              </w:rPr>
              <w:t>5906</w:t>
            </w:r>
          </w:p>
        </w:tc>
        <w:tc>
          <w:tcPr>
            <w:tcW w:w="1559" w:type="dxa"/>
            <w:tcBorders>
              <w:left w:val="single" w:sz="2" w:space="0" w:color="auto"/>
            </w:tcBorders>
          </w:tcPr>
          <w:p w:rsidR="00C22E19" w:rsidRPr="00DB7F97" w:rsidRDefault="00B5444B" w:rsidP="0064240D">
            <w:pPr>
              <w:pStyle w:val="NoSpacing"/>
              <w:shd w:val="clear" w:color="auto" w:fill="FFFFFF" w:themeFill="background1"/>
              <w:jc w:val="right"/>
              <w:rPr>
                <w:rFonts w:ascii="Arial" w:hAnsi="Arial" w:cs="Arial"/>
              </w:rPr>
            </w:pPr>
            <w:r w:rsidRPr="00DB7F97">
              <w:rPr>
                <w:rFonts w:ascii="Arial" w:hAnsi="Arial" w:cs="Arial"/>
              </w:rPr>
              <w:t>1928.91</w:t>
            </w:r>
          </w:p>
        </w:tc>
        <w:tc>
          <w:tcPr>
            <w:tcW w:w="1559" w:type="dxa"/>
            <w:tcBorders>
              <w:right w:val="single" w:sz="2" w:space="0" w:color="auto"/>
            </w:tcBorders>
          </w:tcPr>
          <w:p w:rsidR="00C22E19" w:rsidRPr="00DB7F97" w:rsidRDefault="00B5444B" w:rsidP="0064240D">
            <w:pPr>
              <w:pStyle w:val="NoSpacing"/>
              <w:shd w:val="clear" w:color="auto" w:fill="FFFFFF" w:themeFill="background1"/>
              <w:jc w:val="right"/>
              <w:rPr>
                <w:rFonts w:ascii="Arial" w:hAnsi="Arial" w:cs="Arial"/>
              </w:rPr>
            </w:pPr>
            <w:r w:rsidRPr="00DB7F97">
              <w:rPr>
                <w:rFonts w:ascii="Arial" w:hAnsi="Arial" w:cs="Arial"/>
              </w:rPr>
              <w:t>5717</w:t>
            </w:r>
          </w:p>
        </w:tc>
        <w:tc>
          <w:tcPr>
            <w:tcW w:w="1701" w:type="dxa"/>
            <w:tcBorders>
              <w:left w:val="single" w:sz="2" w:space="0" w:color="auto"/>
            </w:tcBorders>
          </w:tcPr>
          <w:p w:rsidR="00C22E19" w:rsidRPr="00DB7F97" w:rsidRDefault="00B5444B" w:rsidP="0064240D">
            <w:pPr>
              <w:pStyle w:val="NoSpacing"/>
              <w:shd w:val="clear" w:color="auto" w:fill="FFFFFF" w:themeFill="background1"/>
              <w:jc w:val="right"/>
              <w:rPr>
                <w:rFonts w:ascii="Arial" w:hAnsi="Arial" w:cs="Arial"/>
              </w:rPr>
            </w:pPr>
            <w:r w:rsidRPr="00DB7F97">
              <w:rPr>
                <w:rFonts w:ascii="Arial" w:hAnsi="Arial" w:cs="Arial"/>
              </w:rPr>
              <w:t>1869.94</w:t>
            </w:r>
          </w:p>
        </w:tc>
      </w:tr>
    </w:tbl>
    <w:p w:rsidR="00D220B2" w:rsidRPr="00DB7F97" w:rsidRDefault="00D220B2" w:rsidP="0064240D">
      <w:pPr>
        <w:pStyle w:val="NoSpacing"/>
        <w:shd w:val="clear" w:color="auto" w:fill="FFFFFF" w:themeFill="background1"/>
        <w:jc w:val="both"/>
        <w:rPr>
          <w:rFonts w:ascii="Arial" w:hAnsi="Arial" w:cs="Arial"/>
          <w:b/>
          <w:bCs/>
        </w:rPr>
      </w:pPr>
    </w:p>
    <w:p w:rsidR="00DB7F97" w:rsidRDefault="00DB7F97" w:rsidP="0064240D">
      <w:pPr>
        <w:pStyle w:val="NoSpacing"/>
        <w:shd w:val="clear" w:color="auto" w:fill="FFFFFF" w:themeFill="background1"/>
        <w:jc w:val="both"/>
        <w:rPr>
          <w:rFonts w:ascii="Arial" w:hAnsi="Arial" w:cs="Arial"/>
          <w:b/>
          <w:bCs/>
        </w:rPr>
      </w:pPr>
    </w:p>
    <w:p w:rsidR="00FC78AE" w:rsidRDefault="00FC78AE" w:rsidP="0064240D">
      <w:pPr>
        <w:pStyle w:val="NoSpacing"/>
        <w:shd w:val="clear" w:color="auto" w:fill="FFFFFF" w:themeFill="background1"/>
        <w:jc w:val="both"/>
        <w:rPr>
          <w:rFonts w:ascii="Arial" w:hAnsi="Arial" w:cs="Arial"/>
          <w:b/>
          <w:bCs/>
        </w:rPr>
      </w:pPr>
    </w:p>
    <w:p w:rsidR="00FC78AE" w:rsidRDefault="00FC78AE" w:rsidP="0064240D">
      <w:pPr>
        <w:pStyle w:val="NoSpacing"/>
        <w:shd w:val="clear" w:color="auto" w:fill="FFFFFF" w:themeFill="background1"/>
        <w:jc w:val="both"/>
        <w:rPr>
          <w:rFonts w:ascii="Arial" w:hAnsi="Arial" w:cs="Arial"/>
          <w:b/>
          <w:bCs/>
        </w:rPr>
      </w:pPr>
    </w:p>
    <w:p w:rsidR="000B2DC8" w:rsidRPr="00DB7F97" w:rsidRDefault="000B2DC8" w:rsidP="0064240D">
      <w:pPr>
        <w:pStyle w:val="NoSpacing"/>
        <w:shd w:val="clear" w:color="auto" w:fill="FFFFFF" w:themeFill="background1"/>
        <w:jc w:val="both"/>
        <w:rPr>
          <w:rFonts w:ascii="Arial" w:hAnsi="Arial" w:cs="Arial"/>
          <w:b/>
          <w:bCs/>
        </w:rPr>
      </w:pPr>
      <w:r w:rsidRPr="00DB7F97">
        <w:rPr>
          <w:rFonts w:ascii="Arial" w:hAnsi="Arial" w:cs="Arial"/>
          <w:b/>
          <w:bCs/>
        </w:rPr>
        <w:lastRenderedPageBreak/>
        <w:t>Issues:</w:t>
      </w:r>
    </w:p>
    <w:p w:rsidR="00EC01FA" w:rsidRPr="00DB7F97" w:rsidRDefault="00EC01FA" w:rsidP="0064240D">
      <w:pPr>
        <w:numPr>
          <w:ilvl w:val="0"/>
          <w:numId w:val="18"/>
        </w:numPr>
        <w:shd w:val="clear" w:color="auto" w:fill="FFFFFF" w:themeFill="background1"/>
        <w:spacing w:after="0" w:line="240" w:lineRule="auto"/>
        <w:jc w:val="both"/>
        <w:rPr>
          <w:rFonts w:ascii="Arial" w:hAnsi="Arial" w:cs="Arial"/>
          <w:bCs/>
        </w:rPr>
      </w:pPr>
      <w:r w:rsidRPr="00DB7F97">
        <w:rPr>
          <w:rFonts w:ascii="Arial" w:hAnsi="Arial" w:cs="Arial"/>
          <w:bCs/>
        </w:rPr>
        <w:t xml:space="preserve">After a provisional sanction, some applicants are found </w:t>
      </w:r>
      <w:r w:rsidR="00821337" w:rsidRPr="00DB7F97">
        <w:rPr>
          <w:rFonts w:ascii="Arial" w:hAnsi="Arial" w:cs="Arial"/>
          <w:bCs/>
        </w:rPr>
        <w:t xml:space="preserve">to be </w:t>
      </w:r>
      <w:r w:rsidR="00BE0D23" w:rsidRPr="00DB7F97">
        <w:rPr>
          <w:rFonts w:ascii="Arial" w:hAnsi="Arial" w:cs="Arial"/>
          <w:bCs/>
        </w:rPr>
        <w:t xml:space="preserve">CIBIL </w:t>
      </w:r>
      <w:r w:rsidRPr="00DB7F97">
        <w:rPr>
          <w:rFonts w:ascii="Arial" w:hAnsi="Arial" w:cs="Arial"/>
          <w:bCs/>
        </w:rPr>
        <w:t>defaulters and are getting rejected</w:t>
      </w:r>
      <w:r w:rsidR="00BE0D23" w:rsidRPr="00DB7F97">
        <w:rPr>
          <w:rFonts w:ascii="Arial" w:hAnsi="Arial" w:cs="Arial"/>
          <w:bCs/>
        </w:rPr>
        <w:t xml:space="preserve"> or pending till previous loans are closed</w:t>
      </w:r>
      <w:r w:rsidRPr="00DB7F97">
        <w:rPr>
          <w:rFonts w:ascii="Arial" w:hAnsi="Arial" w:cs="Arial"/>
          <w:bCs/>
        </w:rPr>
        <w:t xml:space="preserve">. </w:t>
      </w:r>
    </w:p>
    <w:p w:rsidR="003D1259" w:rsidRPr="00DB7F97" w:rsidRDefault="00EC01FA" w:rsidP="0064240D">
      <w:pPr>
        <w:numPr>
          <w:ilvl w:val="0"/>
          <w:numId w:val="18"/>
        </w:numPr>
        <w:shd w:val="clear" w:color="auto" w:fill="FFFFFF" w:themeFill="background1"/>
        <w:autoSpaceDE w:val="0"/>
        <w:autoSpaceDN w:val="0"/>
        <w:adjustRightInd w:val="0"/>
        <w:spacing w:after="0" w:line="240" w:lineRule="auto"/>
        <w:jc w:val="both"/>
        <w:rPr>
          <w:rFonts w:ascii="Arial" w:hAnsi="Arial" w:cs="Arial"/>
          <w:b/>
          <w:bCs/>
          <w:u w:val="single"/>
        </w:rPr>
      </w:pPr>
      <w:r w:rsidRPr="00DB7F97">
        <w:rPr>
          <w:rFonts w:ascii="Arial" w:hAnsi="Arial" w:cs="Arial"/>
          <w:bCs/>
        </w:rPr>
        <w:t>Co</w:t>
      </w:r>
      <w:r w:rsidR="008071CC" w:rsidRPr="00DB7F97">
        <w:rPr>
          <w:rFonts w:ascii="Arial" w:hAnsi="Arial" w:cs="Arial"/>
          <w:bCs/>
        </w:rPr>
        <w:t>nsidering the detailed Pre-s</w:t>
      </w:r>
      <w:r w:rsidR="00C93045" w:rsidRPr="00DB7F97">
        <w:rPr>
          <w:rFonts w:ascii="Arial" w:hAnsi="Arial" w:cs="Arial"/>
          <w:bCs/>
        </w:rPr>
        <w:t>anction Survey</w:t>
      </w:r>
      <w:r w:rsidRPr="00DB7F97">
        <w:rPr>
          <w:rFonts w:ascii="Arial" w:hAnsi="Arial" w:cs="Arial"/>
          <w:bCs/>
        </w:rPr>
        <w:t xml:space="preserve"> to be unde</w:t>
      </w:r>
      <w:r w:rsidR="00DC74AA" w:rsidRPr="00DB7F97">
        <w:rPr>
          <w:rFonts w:ascii="Arial" w:hAnsi="Arial" w:cs="Arial"/>
          <w:bCs/>
        </w:rPr>
        <w:t>rtaken by the branches</w:t>
      </w:r>
      <w:r w:rsidRPr="00DB7F97">
        <w:rPr>
          <w:rFonts w:ascii="Arial" w:hAnsi="Arial" w:cs="Arial"/>
          <w:bCs/>
        </w:rPr>
        <w:t>, the applications a</w:t>
      </w:r>
      <w:r w:rsidR="00821337" w:rsidRPr="00DB7F97">
        <w:rPr>
          <w:rFonts w:ascii="Arial" w:hAnsi="Arial" w:cs="Arial"/>
          <w:bCs/>
        </w:rPr>
        <w:t xml:space="preserve">re getting disposed off at a </w:t>
      </w:r>
      <w:r w:rsidR="00BE0D23" w:rsidRPr="00DB7F97">
        <w:rPr>
          <w:rFonts w:ascii="Arial" w:hAnsi="Arial" w:cs="Arial"/>
          <w:bCs/>
        </w:rPr>
        <w:t xml:space="preserve">very </w:t>
      </w:r>
      <w:r w:rsidR="00821337" w:rsidRPr="00DB7F97">
        <w:rPr>
          <w:rFonts w:ascii="Arial" w:hAnsi="Arial" w:cs="Arial"/>
          <w:bCs/>
        </w:rPr>
        <w:t>slower pace</w:t>
      </w:r>
      <w:r w:rsidR="00DC74AA" w:rsidRPr="00DB7F97">
        <w:rPr>
          <w:rFonts w:ascii="Arial" w:hAnsi="Arial" w:cs="Arial"/>
          <w:bCs/>
        </w:rPr>
        <w:t xml:space="preserve"> </w:t>
      </w:r>
      <w:r w:rsidR="00BE0D23" w:rsidRPr="00DB7F97">
        <w:rPr>
          <w:rFonts w:ascii="Arial" w:hAnsi="Arial" w:cs="Arial"/>
          <w:bCs/>
        </w:rPr>
        <w:t>and needs the</w:t>
      </w:r>
      <w:r w:rsidR="008071CC" w:rsidRPr="00DB7F97">
        <w:rPr>
          <w:rFonts w:ascii="Arial" w:hAnsi="Arial" w:cs="Arial"/>
          <w:bCs/>
        </w:rPr>
        <w:t xml:space="preserve"> attention of the controllers of the Banks.</w:t>
      </w:r>
      <w:r w:rsidR="00BE0D23" w:rsidRPr="00DB7F97">
        <w:rPr>
          <w:rFonts w:ascii="Arial" w:hAnsi="Arial" w:cs="Arial"/>
          <w:bCs/>
        </w:rPr>
        <w:t xml:space="preserve"> </w:t>
      </w:r>
    </w:p>
    <w:p w:rsidR="00DB7F97" w:rsidRDefault="00254237" w:rsidP="0064240D">
      <w:pPr>
        <w:pStyle w:val="NoSpacing"/>
        <w:numPr>
          <w:ilvl w:val="0"/>
          <w:numId w:val="18"/>
        </w:numPr>
        <w:shd w:val="clear" w:color="auto" w:fill="FFFFFF" w:themeFill="background1"/>
        <w:spacing w:after="240"/>
        <w:jc w:val="both"/>
        <w:rPr>
          <w:rFonts w:ascii="Arial" w:hAnsi="Arial" w:cs="Arial"/>
        </w:rPr>
      </w:pPr>
      <w:r w:rsidRPr="00DB7F97">
        <w:rPr>
          <w:rFonts w:ascii="Arial" w:hAnsi="Arial" w:cs="Arial"/>
          <w:b/>
          <w:bCs/>
        </w:rPr>
        <w:t>SVAYEM:</w:t>
      </w:r>
      <w:r w:rsidRPr="00DB7F97">
        <w:rPr>
          <w:rFonts w:ascii="Arial" w:hAnsi="Arial" w:cs="Arial"/>
        </w:rPr>
        <w:t xml:space="preserve">  A detailed List of Branch wise performance has been circulated to the Banks. The detailed solution to poor performance may be explained to the SLBC.</w:t>
      </w:r>
    </w:p>
    <w:p w:rsidR="001325FB" w:rsidRPr="00DB7F97" w:rsidRDefault="00254237" w:rsidP="0064240D">
      <w:pPr>
        <w:pStyle w:val="NoSpacing"/>
        <w:numPr>
          <w:ilvl w:val="0"/>
          <w:numId w:val="18"/>
        </w:numPr>
        <w:shd w:val="clear" w:color="auto" w:fill="FFFFFF" w:themeFill="background1"/>
        <w:spacing w:after="240"/>
        <w:jc w:val="both"/>
        <w:rPr>
          <w:rFonts w:ascii="Arial" w:hAnsi="Arial" w:cs="Arial"/>
        </w:rPr>
      </w:pPr>
      <w:r w:rsidRPr="00DB7F97">
        <w:rPr>
          <w:rFonts w:ascii="Arial" w:hAnsi="Arial" w:cs="Arial"/>
        </w:rPr>
        <w:t>Online portal for smooth flow of SVAYEM loans should be developed to make online application for the loan and can be accessed by all the banks and RSETIs.</w:t>
      </w:r>
    </w:p>
    <w:p w:rsidR="00254237" w:rsidRPr="00FC78AE" w:rsidRDefault="001325FB" w:rsidP="0064240D">
      <w:pPr>
        <w:pStyle w:val="NoSpacing"/>
        <w:numPr>
          <w:ilvl w:val="0"/>
          <w:numId w:val="18"/>
        </w:numPr>
        <w:shd w:val="clear" w:color="auto" w:fill="FFFFFF" w:themeFill="background1"/>
        <w:autoSpaceDE w:val="0"/>
        <w:autoSpaceDN w:val="0"/>
        <w:adjustRightInd w:val="0"/>
        <w:jc w:val="both"/>
        <w:rPr>
          <w:rFonts w:ascii="Arial" w:hAnsi="Arial" w:cs="Arial"/>
          <w:b/>
          <w:bCs/>
          <w:u w:val="single"/>
        </w:rPr>
      </w:pPr>
      <w:r w:rsidRPr="00FC78AE">
        <w:rPr>
          <w:rFonts w:ascii="Arial" w:hAnsi="Arial" w:cs="Arial"/>
        </w:rPr>
        <w:t>Pending application in SVAYEM is required to be disposed off by 15</w:t>
      </w:r>
      <w:r w:rsidRPr="00FC78AE">
        <w:rPr>
          <w:rFonts w:ascii="Arial" w:hAnsi="Arial" w:cs="Arial"/>
          <w:vertAlign w:val="superscript"/>
        </w:rPr>
        <w:t>th</w:t>
      </w:r>
      <w:r w:rsidRPr="00FC78AE">
        <w:rPr>
          <w:rFonts w:ascii="Arial" w:hAnsi="Arial" w:cs="Arial"/>
        </w:rPr>
        <w:t xml:space="preserve"> Oct’19.</w:t>
      </w:r>
    </w:p>
    <w:p w:rsidR="00FC78AE" w:rsidRPr="00FC78AE" w:rsidRDefault="00FC78AE" w:rsidP="00FC78AE">
      <w:pPr>
        <w:pStyle w:val="NoSpacing"/>
        <w:shd w:val="clear" w:color="auto" w:fill="FFFFFF" w:themeFill="background1"/>
        <w:autoSpaceDE w:val="0"/>
        <w:autoSpaceDN w:val="0"/>
        <w:adjustRightInd w:val="0"/>
        <w:ind w:left="720"/>
        <w:jc w:val="both"/>
        <w:rPr>
          <w:rFonts w:ascii="Arial" w:hAnsi="Arial" w:cs="Arial"/>
          <w:b/>
          <w:bCs/>
          <w:u w:val="single"/>
        </w:rPr>
      </w:pPr>
    </w:p>
    <w:p w:rsidR="002D636C" w:rsidRPr="00FC78AE" w:rsidRDefault="00D62091"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r w:rsidRPr="00FC78AE">
        <w:rPr>
          <w:rFonts w:ascii="Arial" w:hAnsi="Arial" w:cs="Arial"/>
          <w:b/>
          <w:bCs/>
          <w:sz w:val="32"/>
          <w:szCs w:val="32"/>
          <w:u w:val="single"/>
        </w:rPr>
        <w:t>Agenda-</w:t>
      </w:r>
      <w:r w:rsidR="00C462AF" w:rsidRPr="00FC78AE">
        <w:rPr>
          <w:rFonts w:ascii="Arial" w:hAnsi="Arial" w:cs="Arial"/>
          <w:b/>
          <w:bCs/>
          <w:sz w:val="32"/>
          <w:szCs w:val="32"/>
          <w:u w:val="single"/>
        </w:rPr>
        <w:t xml:space="preserve"> 5</w:t>
      </w:r>
    </w:p>
    <w:p w:rsidR="002D636C" w:rsidRPr="00326353" w:rsidRDefault="002D636C" w:rsidP="0064240D">
      <w:pPr>
        <w:shd w:val="clear" w:color="auto" w:fill="FFFFFF" w:themeFill="background1"/>
        <w:autoSpaceDE w:val="0"/>
        <w:autoSpaceDN w:val="0"/>
        <w:adjustRightInd w:val="0"/>
        <w:spacing w:after="0" w:line="240" w:lineRule="auto"/>
        <w:jc w:val="both"/>
        <w:rPr>
          <w:rFonts w:ascii="Arial" w:hAnsi="Arial" w:cs="Arial"/>
          <w:b/>
          <w:bCs/>
          <w:u w:val="single"/>
        </w:rPr>
      </w:pPr>
    </w:p>
    <w:p w:rsidR="003C5359" w:rsidRDefault="001E0013" w:rsidP="0064240D">
      <w:pPr>
        <w:shd w:val="clear" w:color="auto" w:fill="FFFFFF" w:themeFill="background1"/>
        <w:autoSpaceDE w:val="0"/>
        <w:autoSpaceDN w:val="0"/>
        <w:adjustRightInd w:val="0"/>
        <w:spacing w:after="0" w:line="240" w:lineRule="auto"/>
        <w:jc w:val="both"/>
        <w:rPr>
          <w:rFonts w:ascii="Arial" w:hAnsi="Arial" w:cs="Arial"/>
          <w:b/>
        </w:rPr>
      </w:pPr>
      <w:r w:rsidRPr="00326353">
        <w:rPr>
          <w:rFonts w:ascii="Arial" w:hAnsi="Arial" w:cs="Arial"/>
          <w:b/>
        </w:rPr>
        <w:t>REVIEW OF FINANCIAL INCLUSION INITIATIVES, EXPANSION OF BANKING NETWORK AND FINANCIAL LITERACY:-</w:t>
      </w:r>
    </w:p>
    <w:p w:rsidR="001E0013" w:rsidRPr="00326353" w:rsidRDefault="001E0013" w:rsidP="0064240D">
      <w:pPr>
        <w:shd w:val="clear" w:color="auto" w:fill="FFFFFF" w:themeFill="background1"/>
        <w:spacing w:after="0"/>
        <w:jc w:val="both"/>
        <w:rPr>
          <w:rFonts w:ascii="Arial" w:hAnsi="Arial" w:cs="Arial"/>
          <w:b/>
        </w:rPr>
      </w:pPr>
    </w:p>
    <w:p w:rsidR="001E0013" w:rsidRPr="00326353" w:rsidRDefault="001E0013" w:rsidP="0064240D">
      <w:pPr>
        <w:shd w:val="clear" w:color="auto" w:fill="FFFFFF" w:themeFill="background1"/>
        <w:spacing w:after="0"/>
        <w:jc w:val="both"/>
        <w:rPr>
          <w:rFonts w:ascii="Arial" w:hAnsi="Arial" w:cs="Arial"/>
          <w:b/>
        </w:rPr>
      </w:pPr>
      <w:r w:rsidRPr="00326353">
        <w:rPr>
          <w:rFonts w:ascii="Arial" w:hAnsi="Arial" w:cs="Arial"/>
          <w:b/>
        </w:rPr>
        <w:t>Aligning Roadmap for unbanked villages:-</w:t>
      </w:r>
    </w:p>
    <w:p w:rsidR="001E0013" w:rsidRPr="00326353" w:rsidRDefault="001E0013" w:rsidP="0064240D">
      <w:pPr>
        <w:shd w:val="clear" w:color="auto" w:fill="FFFFFF" w:themeFill="background1"/>
        <w:spacing w:after="0"/>
        <w:jc w:val="both"/>
        <w:rPr>
          <w:rFonts w:ascii="Arial" w:hAnsi="Arial" w:cs="Arial"/>
          <w:bCs/>
          <w:u w:val="single"/>
        </w:rPr>
      </w:pPr>
    </w:p>
    <w:tbl>
      <w:tblPr>
        <w:tblW w:w="9923" w:type="dxa"/>
        <w:tblInd w:w="108" w:type="dxa"/>
        <w:tblLayout w:type="fixed"/>
        <w:tblLook w:val="04A0"/>
      </w:tblPr>
      <w:tblGrid>
        <w:gridCol w:w="851"/>
        <w:gridCol w:w="1134"/>
        <w:gridCol w:w="709"/>
        <w:gridCol w:w="850"/>
        <w:gridCol w:w="1276"/>
        <w:gridCol w:w="8"/>
        <w:gridCol w:w="1268"/>
        <w:gridCol w:w="850"/>
        <w:gridCol w:w="992"/>
        <w:gridCol w:w="1985"/>
      </w:tblGrid>
      <w:tr w:rsidR="001E0013" w:rsidRPr="00326353" w:rsidTr="000E08A1">
        <w:trPr>
          <w:trHeight w:val="375"/>
        </w:trPr>
        <w:tc>
          <w:tcPr>
            <w:tcW w:w="9923" w:type="dxa"/>
            <w:gridSpan w:val="10"/>
            <w:tcBorders>
              <w:top w:val="single" w:sz="4" w:space="0" w:color="auto"/>
              <w:left w:val="single" w:sz="4" w:space="0" w:color="auto"/>
              <w:bottom w:val="single" w:sz="4" w:space="0" w:color="auto"/>
              <w:right w:val="single" w:sz="4" w:space="0" w:color="000000"/>
            </w:tcBorders>
            <w:shd w:val="clear" w:color="auto" w:fill="auto"/>
            <w:vAlign w:val="bottom"/>
            <w:hideMark/>
          </w:tcPr>
          <w:p w:rsidR="001E0013" w:rsidRPr="00326353" w:rsidRDefault="001E0013" w:rsidP="0064240D">
            <w:pPr>
              <w:pStyle w:val="NoSpacing"/>
              <w:shd w:val="clear" w:color="auto" w:fill="FFFFFF" w:themeFill="background1"/>
              <w:jc w:val="both"/>
              <w:rPr>
                <w:rFonts w:ascii="Arial" w:hAnsi="Arial" w:cs="Arial"/>
                <w:b/>
                <w:bCs/>
                <w:lang w:eastAsia="en-IN" w:bidi="hi-IN"/>
              </w:rPr>
            </w:pPr>
            <w:r w:rsidRPr="00326353">
              <w:rPr>
                <w:rFonts w:ascii="Arial" w:hAnsi="Arial" w:cs="Arial"/>
                <w:b/>
                <w:bCs/>
                <w:lang w:eastAsia="en-IN" w:bidi="hi-IN"/>
              </w:rPr>
              <w:t>Provision of banking services through banking outlets or part-time banking outlets in villages having population above 5000</w:t>
            </w:r>
          </w:p>
        </w:tc>
      </w:tr>
      <w:tr w:rsidR="001E0013" w:rsidRPr="00326353" w:rsidTr="000E08A1">
        <w:trPr>
          <w:trHeight w:val="133"/>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E0013" w:rsidRPr="00D62091" w:rsidRDefault="001E0013" w:rsidP="0064240D">
            <w:pPr>
              <w:pStyle w:val="NoSpacing"/>
              <w:shd w:val="clear" w:color="auto" w:fill="FFFFFF" w:themeFill="background1"/>
              <w:jc w:val="both"/>
              <w:rPr>
                <w:rFonts w:ascii="Arial" w:hAnsi="Arial" w:cs="Arial"/>
                <w:b/>
                <w:bCs/>
                <w:sz w:val="20"/>
                <w:szCs w:val="20"/>
                <w:lang w:eastAsia="en-IN" w:bidi="hi-IN"/>
              </w:rPr>
            </w:pPr>
            <w:r w:rsidRPr="00D62091">
              <w:rPr>
                <w:rFonts w:ascii="Arial" w:hAnsi="Arial" w:cs="Arial"/>
                <w:b/>
                <w:bCs/>
                <w:sz w:val="20"/>
                <w:szCs w:val="20"/>
                <w:lang w:eastAsia="en-IN" w:bidi="hi-IN"/>
              </w:rPr>
              <w:t>Target</w:t>
            </w:r>
          </w:p>
        </w:tc>
        <w:tc>
          <w:tcPr>
            <w:tcW w:w="3977" w:type="dxa"/>
            <w:gridSpan w:val="5"/>
            <w:tcBorders>
              <w:top w:val="single" w:sz="4" w:space="0" w:color="auto"/>
              <w:left w:val="nil"/>
              <w:bottom w:val="single" w:sz="4" w:space="0" w:color="auto"/>
              <w:right w:val="single" w:sz="4" w:space="0" w:color="auto"/>
            </w:tcBorders>
            <w:shd w:val="clear" w:color="auto" w:fill="auto"/>
            <w:noWrap/>
            <w:vAlign w:val="center"/>
            <w:hideMark/>
          </w:tcPr>
          <w:p w:rsidR="001E0013" w:rsidRPr="00D62091" w:rsidRDefault="001E0013" w:rsidP="0064240D">
            <w:pPr>
              <w:pStyle w:val="NoSpacing"/>
              <w:shd w:val="clear" w:color="auto" w:fill="FFFFFF" w:themeFill="background1"/>
              <w:jc w:val="both"/>
              <w:rPr>
                <w:rFonts w:ascii="Arial" w:hAnsi="Arial" w:cs="Arial"/>
                <w:b/>
                <w:bCs/>
                <w:sz w:val="20"/>
                <w:szCs w:val="20"/>
                <w:lang w:eastAsia="en-IN" w:bidi="hi-IN"/>
              </w:rPr>
            </w:pPr>
            <w:r w:rsidRPr="00D62091">
              <w:rPr>
                <w:rFonts w:ascii="Arial" w:hAnsi="Arial" w:cs="Arial"/>
                <w:b/>
                <w:bCs/>
                <w:sz w:val="20"/>
                <w:szCs w:val="20"/>
                <w:lang w:eastAsia="en-IN" w:bidi="hi-IN"/>
              </w:rPr>
              <w:t xml:space="preserve">Villages Covered upto </w:t>
            </w:r>
            <w:r w:rsidR="00D62091" w:rsidRPr="00D62091">
              <w:rPr>
                <w:rFonts w:ascii="Arial" w:hAnsi="Arial" w:cs="Arial"/>
                <w:b/>
                <w:bCs/>
                <w:sz w:val="20"/>
                <w:szCs w:val="20"/>
                <w:lang w:eastAsia="en-IN" w:bidi="hi-IN"/>
              </w:rPr>
              <w:t>Mar’</w:t>
            </w:r>
            <w:r w:rsidR="003269AE" w:rsidRPr="00D62091">
              <w:rPr>
                <w:rFonts w:ascii="Arial" w:hAnsi="Arial" w:cs="Arial"/>
                <w:b/>
                <w:bCs/>
                <w:sz w:val="20"/>
                <w:szCs w:val="20"/>
                <w:lang w:eastAsia="en-IN" w:bidi="hi-IN"/>
              </w:rPr>
              <w:t>19</w:t>
            </w:r>
          </w:p>
        </w:tc>
        <w:tc>
          <w:tcPr>
            <w:tcW w:w="5095" w:type="dxa"/>
            <w:gridSpan w:val="4"/>
            <w:tcBorders>
              <w:top w:val="nil"/>
              <w:left w:val="single" w:sz="4" w:space="0" w:color="auto"/>
              <w:bottom w:val="single" w:sz="4" w:space="0" w:color="000000"/>
              <w:right w:val="single" w:sz="4" w:space="0" w:color="auto"/>
            </w:tcBorders>
            <w:shd w:val="clear" w:color="auto" w:fill="FFFFFF"/>
          </w:tcPr>
          <w:p w:rsidR="001E0013" w:rsidRPr="00D62091" w:rsidRDefault="003269AE" w:rsidP="0064240D">
            <w:pPr>
              <w:pStyle w:val="NoSpacing"/>
              <w:shd w:val="clear" w:color="auto" w:fill="FFFFFF" w:themeFill="background1"/>
              <w:jc w:val="both"/>
              <w:rPr>
                <w:rFonts w:ascii="Arial" w:hAnsi="Arial" w:cs="Arial"/>
                <w:b/>
                <w:bCs/>
                <w:sz w:val="20"/>
                <w:szCs w:val="20"/>
                <w:lang w:eastAsia="en-IN" w:bidi="hi-IN"/>
              </w:rPr>
            </w:pPr>
            <w:r w:rsidRPr="00D62091">
              <w:rPr>
                <w:rFonts w:ascii="Arial" w:hAnsi="Arial" w:cs="Arial"/>
                <w:b/>
                <w:bCs/>
                <w:sz w:val="20"/>
                <w:szCs w:val="20"/>
                <w:lang w:eastAsia="en-IN" w:bidi="hi-IN"/>
              </w:rPr>
              <w:t>Villages Covered upto June</w:t>
            </w:r>
            <w:r w:rsidR="00D62091" w:rsidRPr="00D62091">
              <w:rPr>
                <w:rFonts w:ascii="Arial" w:hAnsi="Arial" w:cs="Arial"/>
                <w:b/>
                <w:bCs/>
                <w:sz w:val="20"/>
                <w:szCs w:val="20"/>
                <w:lang w:eastAsia="en-IN" w:bidi="hi-IN"/>
              </w:rPr>
              <w:t>’</w:t>
            </w:r>
            <w:r w:rsidR="001E0013" w:rsidRPr="00D62091">
              <w:rPr>
                <w:rFonts w:ascii="Arial" w:hAnsi="Arial" w:cs="Arial"/>
                <w:b/>
                <w:bCs/>
                <w:sz w:val="20"/>
                <w:szCs w:val="20"/>
                <w:lang w:eastAsia="en-IN" w:bidi="hi-IN"/>
              </w:rPr>
              <w:t>19</w:t>
            </w:r>
          </w:p>
        </w:tc>
      </w:tr>
      <w:tr w:rsidR="001E0013" w:rsidRPr="00326353" w:rsidTr="00D62091">
        <w:trPr>
          <w:trHeight w:val="450"/>
        </w:trPr>
        <w:tc>
          <w:tcPr>
            <w:tcW w:w="851" w:type="dxa"/>
            <w:vMerge/>
            <w:tcBorders>
              <w:top w:val="nil"/>
              <w:left w:val="single" w:sz="4" w:space="0" w:color="auto"/>
              <w:bottom w:val="single" w:sz="4" w:space="0" w:color="000000"/>
              <w:right w:val="single" w:sz="4" w:space="0" w:color="auto"/>
            </w:tcBorders>
            <w:vAlign w:val="center"/>
            <w:hideMark/>
          </w:tcPr>
          <w:p w:rsidR="001E0013" w:rsidRPr="00D62091" w:rsidRDefault="001E0013" w:rsidP="0064240D">
            <w:pPr>
              <w:pStyle w:val="NoSpacing"/>
              <w:shd w:val="clear" w:color="auto" w:fill="FFFFFF" w:themeFill="background1"/>
              <w:jc w:val="both"/>
              <w:rPr>
                <w:rFonts w:ascii="Arial" w:hAnsi="Arial" w:cs="Arial"/>
                <w:sz w:val="20"/>
                <w:szCs w:val="20"/>
                <w:lang w:eastAsia="en-IN" w:bidi="hi-IN"/>
              </w:rPr>
            </w:pPr>
          </w:p>
        </w:tc>
        <w:tc>
          <w:tcPr>
            <w:tcW w:w="1134" w:type="dxa"/>
            <w:tcBorders>
              <w:top w:val="nil"/>
              <w:left w:val="nil"/>
              <w:bottom w:val="single" w:sz="4" w:space="0" w:color="auto"/>
              <w:right w:val="single" w:sz="4" w:space="0" w:color="auto"/>
            </w:tcBorders>
            <w:shd w:val="clear" w:color="auto" w:fill="auto"/>
            <w:vAlign w:val="center"/>
            <w:hideMark/>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By Branches</w:t>
            </w:r>
          </w:p>
        </w:tc>
        <w:tc>
          <w:tcPr>
            <w:tcW w:w="709" w:type="dxa"/>
            <w:tcBorders>
              <w:top w:val="nil"/>
              <w:left w:val="nil"/>
              <w:bottom w:val="single" w:sz="4" w:space="0" w:color="auto"/>
              <w:right w:val="single" w:sz="4" w:space="0" w:color="auto"/>
            </w:tcBorders>
            <w:shd w:val="clear" w:color="auto" w:fill="auto"/>
            <w:vAlign w:val="center"/>
            <w:hideMark/>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By BCs</w:t>
            </w:r>
          </w:p>
        </w:tc>
        <w:tc>
          <w:tcPr>
            <w:tcW w:w="850" w:type="dxa"/>
            <w:tcBorders>
              <w:top w:val="single" w:sz="4" w:space="0" w:color="auto"/>
              <w:left w:val="single" w:sz="4" w:space="0" w:color="auto"/>
              <w:bottom w:val="single" w:sz="4" w:space="0" w:color="000000"/>
              <w:right w:val="single" w:sz="4" w:space="0" w:color="auto"/>
            </w:tcBorders>
            <w:vAlign w:val="center"/>
            <w:hideMark/>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Total</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No. Of Uncovered Villages</w:t>
            </w:r>
          </w:p>
        </w:tc>
        <w:tc>
          <w:tcPr>
            <w:tcW w:w="1276" w:type="dxa"/>
            <w:gridSpan w:val="2"/>
            <w:tcBorders>
              <w:top w:val="nil"/>
              <w:left w:val="single" w:sz="4" w:space="0" w:color="auto"/>
              <w:bottom w:val="single" w:sz="4" w:space="0" w:color="000000"/>
              <w:right w:val="single" w:sz="4" w:space="0" w:color="auto"/>
            </w:tcBorders>
            <w:shd w:val="clear" w:color="auto" w:fill="FFFFFF"/>
            <w:vAlign w:val="center"/>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By Branches</w:t>
            </w:r>
          </w:p>
        </w:tc>
        <w:tc>
          <w:tcPr>
            <w:tcW w:w="850" w:type="dxa"/>
            <w:tcBorders>
              <w:top w:val="nil"/>
              <w:left w:val="single" w:sz="4" w:space="0" w:color="auto"/>
              <w:bottom w:val="single" w:sz="4" w:space="0" w:color="000000"/>
              <w:right w:val="single" w:sz="4" w:space="0" w:color="auto"/>
            </w:tcBorders>
            <w:shd w:val="clear" w:color="auto" w:fill="FFFFFF"/>
            <w:vAlign w:val="center"/>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By BCs</w:t>
            </w:r>
          </w:p>
        </w:tc>
        <w:tc>
          <w:tcPr>
            <w:tcW w:w="992" w:type="dxa"/>
            <w:tcBorders>
              <w:top w:val="nil"/>
              <w:left w:val="single" w:sz="4" w:space="0" w:color="auto"/>
              <w:bottom w:val="single" w:sz="4" w:space="0" w:color="000000"/>
              <w:right w:val="single" w:sz="4" w:space="0" w:color="auto"/>
            </w:tcBorders>
            <w:shd w:val="clear" w:color="auto" w:fill="FFFFFF"/>
            <w:vAlign w:val="center"/>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Total</w:t>
            </w:r>
          </w:p>
        </w:tc>
        <w:tc>
          <w:tcPr>
            <w:tcW w:w="1985" w:type="dxa"/>
            <w:tcBorders>
              <w:top w:val="nil"/>
              <w:left w:val="single" w:sz="4" w:space="0" w:color="auto"/>
              <w:bottom w:val="single" w:sz="4" w:space="0" w:color="000000"/>
              <w:right w:val="single" w:sz="4" w:space="0" w:color="auto"/>
            </w:tcBorders>
            <w:shd w:val="clear" w:color="auto" w:fill="FFFFFF"/>
            <w:vAlign w:val="center"/>
          </w:tcPr>
          <w:p w:rsidR="001E0013" w:rsidRPr="00D62091" w:rsidRDefault="001E0013" w:rsidP="00D62091">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No. Of Uncovered Villages</w:t>
            </w:r>
          </w:p>
        </w:tc>
      </w:tr>
      <w:tr w:rsidR="001E0013" w:rsidRPr="00326353" w:rsidTr="000E08A1">
        <w:trPr>
          <w:trHeight w:val="23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175</w:t>
            </w:r>
          </w:p>
        </w:tc>
        <w:tc>
          <w:tcPr>
            <w:tcW w:w="1134" w:type="dxa"/>
            <w:tcBorders>
              <w:top w:val="nil"/>
              <w:left w:val="nil"/>
              <w:bottom w:val="single" w:sz="4" w:space="0" w:color="auto"/>
              <w:right w:val="single" w:sz="4" w:space="0" w:color="auto"/>
            </w:tcBorders>
            <w:shd w:val="clear" w:color="auto" w:fill="auto"/>
            <w:hideMark/>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82</w:t>
            </w:r>
          </w:p>
        </w:tc>
        <w:tc>
          <w:tcPr>
            <w:tcW w:w="709" w:type="dxa"/>
            <w:tcBorders>
              <w:top w:val="nil"/>
              <w:left w:val="nil"/>
              <w:bottom w:val="single" w:sz="4" w:space="0" w:color="auto"/>
              <w:right w:val="single" w:sz="4" w:space="0" w:color="auto"/>
            </w:tcBorders>
            <w:shd w:val="clear" w:color="auto" w:fill="auto"/>
            <w:hideMark/>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93</w:t>
            </w:r>
          </w:p>
        </w:tc>
        <w:tc>
          <w:tcPr>
            <w:tcW w:w="850" w:type="dxa"/>
            <w:tcBorders>
              <w:top w:val="nil"/>
              <w:left w:val="nil"/>
              <w:bottom w:val="single" w:sz="4" w:space="0" w:color="auto"/>
              <w:right w:val="single" w:sz="4" w:space="0" w:color="auto"/>
            </w:tcBorders>
            <w:shd w:val="clear" w:color="auto" w:fill="auto"/>
            <w:noWrap/>
            <w:hideMark/>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175</w:t>
            </w:r>
          </w:p>
        </w:tc>
        <w:tc>
          <w:tcPr>
            <w:tcW w:w="1276" w:type="dxa"/>
            <w:tcBorders>
              <w:top w:val="nil"/>
              <w:left w:val="nil"/>
              <w:bottom w:val="single" w:sz="4" w:space="0" w:color="auto"/>
              <w:right w:val="single" w:sz="4" w:space="0" w:color="auto"/>
            </w:tcBorders>
            <w:shd w:val="clear" w:color="auto" w:fill="auto"/>
            <w:hideMark/>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0</w:t>
            </w:r>
          </w:p>
        </w:tc>
        <w:tc>
          <w:tcPr>
            <w:tcW w:w="1276" w:type="dxa"/>
            <w:gridSpan w:val="2"/>
            <w:tcBorders>
              <w:top w:val="nil"/>
              <w:left w:val="nil"/>
              <w:bottom w:val="single" w:sz="4" w:space="0" w:color="auto"/>
              <w:right w:val="single" w:sz="4" w:space="0" w:color="auto"/>
            </w:tcBorders>
            <w:shd w:val="clear" w:color="auto" w:fill="FFFFFF"/>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82</w:t>
            </w:r>
          </w:p>
        </w:tc>
        <w:tc>
          <w:tcPr>
            <w:tcW w:w="850" w:type="dxa"/>
            <w:tcBorders>
              <w:top w:val="nil"/>
              <w:left w:val="nil"/>
              <w:bottom w:val="single" w:sz="4" w:space="0" w:color="auto"/>
              <w:right w:val="single" w:sz="4" w:space="0" w:color="auto"/>
            </w:tcBorders>
            <w:shd w:val="clear" w:color="auto" w:fill="FFFFFF"/>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93</w:t>
            </w:r>
          </w:p>
        </w:tc>
        <w:tc>
          <w:tcPr>
            <w:tcW w:w="992" w:type="dxa"/>
            <w:tcBorders>
              <w:top w:val="nil"/>
              <w:left w:val="nil"/>
              <w:bottom w:val="single" w:sz="4" w:space="0" w:color="auto"/>
              <w:right w:val="single" w:sz="4" w:space="0" w:color="auto"/>
            </w:tcBorders>
            <w:shd w:val="clear" w:color="auto" w:fill="FFFFFF"/>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175</w:t>
            </w:r>
          </w:p>
        </w:tc>
        <w:tc>
          <w:tcPr>
            <w:tcW w:w="1985" w:type="dxa"/>
            <w:tcBorders>
              <w:top w:val="nil"/>
              <w:left w:val="nil"/>
              <w:bottom w:val="single" w:sz="4" w:space="0" w:color="auto"/>
              <w:right w:val="single" w:sz="4" w:space="0" w:color="auto"/>
            </w:tcBorders>
            <w:shd w:val="clear" w:color="auto" w:fill="FFFFFF"/>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0</w:t>
            </w:r>
          </w:p>
        </w:tc>
      </w:tr>
    </w:tbl>
    <w:p w:rsidR="001E0013" w:rsidRPr="00326353" w:rsidRDefault="001E0013" w:rsidP="0064240D">
      <w:pPr>
        <w:shd w:val="clear" w:color="auto" w:fill="FFFFFF" w:themeFill="background1"/>
        <w:spacing w:after="0"/>
        <w:jc w:val="both"/>
        <w:rPr>
          <w:rFonts w:ascii="Arial" w:hAnsi="Arial" w:cs="Arial"/>
          <w:bCs/>
          <w:u w:val="single"/>
        </w:rPr>
      </w:pP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r>
      <w:r w:rsidRPr="00326353">
        <w:rPr>
          <w:rFonts w:ascii="Arial" w:hAnsi="Arial" w:cs="Arial"/>
          <w:bCs/>
        </w:rPr>
        <w:tab/>
        <w:t xml:space="preserve">                  </w:t>
      </w:r>
      <w:r w:rsidR="003269AE" w:rsidRPr="00326353">
        <w:rPr>
          <w:rFonts w:ascii="Arial" w:hAnsi="Arial" w:cs="Arial"/>
        </w:rPr>
        <w:t>(Ref. pg-101</w:t>
      </w:r>
      <w:r w:rsidRPr="00326353">
        <w:rPr>
          <w:rFonts w:ascii="Arial" w:hAnsi="Arial" w:cs="Arial"/>
        </w:rPr>
        <w:t>)</w:t>
      </w:r>
    </w:p>
    <w:p w:rsidR="001E0013" w:rsidRPr="00326353" w:rsidRDefault="001E0013" w:rsidP="0064240D">
      <w:pPr>
        <w:shd w:val="clear" w:color="auto" w:fill="FFFFFF" w:themeFill="background1"/>
        <w:spacing w:after="0"/>
        <w:jc w:val="both"/>
        <w:rPr>
          <w:rFonts w:ascii="Arial" w:hAnsi="Arial" w:cs="Arial"/>
          <w:bCs/>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2"/>
        <w:gridCol w:w="1660"/>
        <w:gridCol w:w="1660"/>
        <w:gridCol w:w="1660"/>
        <w:gridCol w:w="1661"/>
        <w:gridCol w:w="1661"/>
      </w:tblGrid>
      <w:tr w:rsidR="001E0013" w:rsidRPr="00326353" w:rsidTr="000E08A1">
        <w:trPr>
          <w:trHeight w:val="630"/>
        </w:trPr>
        <w:tc>
          <w:tcPr>
            <w:tcW w:w="9854" w:type="dxa"/>
            <w:gridSpan w:val="6"/>
          </w:tcPr>
          <w:p w:rsidR="001E0013" w:rsidRPr="00326353" w:rsidRDefault="001E0013" w:rsidP="0064240D">
            <w:pPr>
              <w:pStyle w:val="NoSpacing"/>
              <w:shd w:val="clear" w:color="auto" w:fill="FFFFFF" w:themeFill="background1"/>
              <w:jc w:val="both"/>
              <w:rPr>
                <w:rFonts w:ascii="Arial" w:hAnsi="Arial" w:cs="Arial"/>
                <w:b/>
                <w:bCs/>
                <w:u w:val="single"/>
              </w:rPr>
            </w:pPr>
            <w:r w:rsidRPr="00326353">
              <w:rPr>
                <w:rFonts w:ascii="Arial" w:hAnsi="Arial" w:cs="Arial"/>
                <w:b/>
                <w:bCs/>
                <w:lang w:eastAsia="en-IN" w:bidi="hi-IN"/>
              </w:rPr>
              <w:t>Provision of banking services through banking outlets or part-time banking outlets in villages having population less than 2000</w:t>
            </w:r>
          </w:p>
        </w:tc>
      </w:tr>
      <w:tr w:rsidR="001E0013" w:rsidRPr="00326353" w:rsidTr="00D62091">
        <w:trPr>
          <w:trHeight w:val="304"/>
        </w:trPr>
        <w:tc>
          <w:tcPr>
            <w:tcW w:w="1552" w:type="dxa"/>
            <w:vMerge w:val="restart"/>
            <w:vAlign w:val="center"/>
          </w:tcPr>
          <w:p w:rsidR="001E0013" w:rsidRPr="00326353" w:rsidRDefault="001E0013" w:rsidP="00D62091">
            <w:pPr>
              <w:pStyle w:val="NoSpacing"/>
              <w:shd w:val="clear" w:color="auto" w:fill="FFFFFF" w:themeFill="background1"/>
              <w:jc w:val="center"/>
              <w:rPr>
                <w:rFonts w:ascii="Arial" w:hAnsi="Arial" w:cs="Arial"/>
                <w:b/>
                <w:bCs/>
                <w:u w:val="single"/>
              </w:rPr>
            </w:pPr>
            <w:r w:rsidRPr="00326353">
              <w:rPr>
                <w:rFonts w:ascii="Arial" w:hAnsi="Arial" w:cs="Arial"/>
                <w:b/>
                <w:bCs/>
                <w:lang w:eastAsia="en-IN" w:bidi="hi-IN"/>
              </w:rPr>
              <w:t>Target</w:t>
            </w:r>
          </w:p>
        </w:tc>
        <w:tc>
          <w:tcPr>
            <w:tcW w:w="8302" w:type="dxa"/>
            <w:gridSpan w:val="5"/>
          </w:tcPr>
          <w:p w:rsidR="001E0013" w:rsidRPr="00326353" w:rsidRDefault="001E0013" w:rsidP="0064240D">
            <w:pPr>
              <w:pStyle w:val="NoSpacing"/>
              <w:shd w:val="clear" w:color="auto" w:fill="FFFFFF" w:themeFill="background1"/>
              <w:jc w:val="center"/>
              <w:rPr>
                <w:rFonts w:ascii="Arial" w:hAnsi="Arial" w:cs="Arial"/>
                <w:b/>
                <w:bCs/>
                <w:u w:val="single"/>
              </w:rPr>
            </w:pPr>
            <w:r w:rsidRPr="00326353">
              <w:rPr>
                <w:rFonts w:ascii="Arial" w:hAnsi="Arial" w:cs="Arial"/>
                <w:b/>
                <w:bCs/>
                <w:lang w:eastAsia="en-IN" w:bidi="hi-IN"/>
              </w:rPr>
              <w:t xml:space="preserve">Villages Covered upto </w:t>
            </w:r>
            <w:r w:rsidR="003269AE" w:rsidRPr="00326353">
              <w:rPr>
                <w:rFonts w:ascii="Arial" w:hAnsi="Arial" w:cs="Arial"/>
                <w:b/>
                <w:bCs/>
                <w:lang w:eastAsia="en-IN" w:bidi="hi-IN"/>
              </w:rPr>
              <w:t>June,2019</w:t>
            </w:r>
          </w:p>
        </w:tc>
      </w:tr>
      <w:tr w:rsidR="001E0013" w:rsidRPr="00326353" w:rsidTr="000E08A1">
        <w:trPr>
          <w:trHeight w:val="518"/>
        </w:trPr>
        <w:tc>
          <w:tcPr>
            <w:tcW w:w="1552" w:type="dxa"/>
            <w:vMerge/>
          </w:tcPr>
          <w:p w:rsidR="001E0013" w:rsidRPr="00326353" w:rsidRDefault="001E0013" w:rsidP="0064240D">
            <w:pPr>
              <w:pStyle w:val="NoSpacing"/>
              <w:shd w:val="clear" w:color="auto" w:fill="FFFFFF" w:themeFill="background1"/>
              <w:jc w:val="both"/>
              <w:rPr>
                <w:rFonts w:ascii="Arial" w:hAnsi="Arial" w:cs="Arial"/>
                <w:b/>
                <w:bCs/>
                <w:u w:val="single"/>
              </w:rPr>
            </w:pPr>
          </w:p>
        </w:tc>
        <w:tc>
          <w:tcPr>
            <w:tcW w:w="1660" w:type="dxa"/>
          </w:tcPr>
          <w:p w:rsidR="001E0013" w:rsidRPr="00D62091" w:rsidRDefault="001E0013" w:rsidP="0064240D">
            <w:pPr>
              <w:pStyle w:val="NoSpacing"/>
              <w:shd w:val="clear" w:color="auto" w:fill="FFFFFF" w:themeFill="background1"/>
              <w:jc w:val="center"/>
              <w:rPr>
                <w:rFonts w:ascii="Arial" w:hAnsi="Arial" w:cs="Arial"/>
                <w:sz w:val="20"/>
                <w:szCs w:val="20"/>
                <w:lang w:eastAsia="en-IN" w:bidi="hi-IN"/>
              </w:rPr>
            </w:pPr>
          </w:p>
          <w:p w:rsidR="001E0013" w:rsidRPr="00D62091" w:rsidRDefault="001E0013" w:rsidP="0064240D">
            <w:pPr>
              <w:pStyle w:val="NoSpacing"/>
              <w:shd w:val="clear" w:color="auto" w:fill="FFFFFF" w:themeFill="background1"/>
              <w:jc w:val="center"/>
              <w:rPr>
                <w:rFonts w:ascii="Arial" w:hAnsi="Arial" w:cs="Arial"/>
                <w:sz w:val="20"/>
                <w:szCs w:val="20"/>
                <w:u w:val="single"/>
              </w:rPr>
            </w:pPr>
            <w:r w:rsidRPr="00D62091">
              <w:rPr>
                <w:rFonts w:ascii="Arial" w:hAnsi="Arial" w:cs="Arial"/>
                <w:sz w:val="20"/>
                <w:szCs w:val="20"/>
                <w:lang w:eastAsia="en-IN" w:bidi="hi-IN"/>
              </w:rPr>
              <w:t>By Branches</w:t>
            </w:r>
          </w:p>
        </w:tc>
        <w:tc>
          <w:tcPr>
            <w:tcW w:w="1660" w:type="dxa"/>
            <w:vAlign w:val="center"/>
          </w:tcPr>
          <w:p w:rsidR="001E0013" w:rsidRPr="00D62091" w:rsidRDefault="001E0013" w:rsidP="0064240D">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By BCs</w:t>
            </w:r>
          </w:p>
        </w:tc>
        <w:tc>
          <w:tcPr>
            <w:tcW w:w="1660" w:type="dxa"/>
            <w:vAlign w:val="center"/>
          </w:tcPr>
          <w:p w:rsidR="001E0013" w:rsidRPr="00D62091" w:rsidRDefault="001E0013" w:rsidP="0064240D">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Other modes</w:t>
            </w:r>
          </w:p>
        </w:tc>
        <w:tc>
          <w:tcPr>
            <w:tcW w:w="1661" w:type="dxa"/>
            <w:vAlign w:val="center"/>
          </w:tcPr>
          <w:p w:rsidR="001E0013" w:rsidRPr="00D62091" w:rsidRDefault="001E0013" w:rsidP="0064240D">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Total</w:t>
            </w:r>
          </w:p>
        </w:tc>
        <w:tc>
          <w:tcPr>
            <w:tcW w:w="1661" w:type="dxa"/>
            <w:vAlign w:val="center"/>
          </w:tcPr>
          <w:p w:rsidR="001E0013" w:rsidRPr="00D62091" w:rsidRDefault="001E0013" w:rsidP="0064240D">
            <w:pPr>
              <w:pStyle w:val="NoSpacing"/>
              <w:shd w:val="clear" w:color="auto" w:fill="FFFFFF" w:themeFill="background1"/>
              <w:jc w:val="center"/>
              <w:rPr>
                <w:rFonts w:ascii="Arial" w:hAnsi="Arial" w:cs="Arial"/>
                <w:sz w:val="20"/>
                <w:szCs w:val="20"/>
                <w:lang w:eastAsia="en-IN" w:bidi="hi-IN"/>
              </w:rPr>
            </w:pPr>
            <w:r w:rsidRPr="00D62091">
              <w:rPr>
                <w:rFonts w:ascii="Arial" w:hAnsi="Arial" w:cs="Arial"/>
                <w:sz w:val="20"/>
                <w:szCs w:val="20"/>
                <w:lang w:eastAsia="en-IN" w:bidi="hi-IN"/>
              </w:rPr>
              <w:t>No. Of Uncovered Villages</w:t>
            </w:r>
          </w:p>
        </w:tc>
      </w:tr>
      <w:tr w:rsidR="001E0013" w:rsidRPr="00326353" w:rsidTr="000E08A1">
        <w:trPr>
          <w:trHeight w:val="552"/>
        </w:trPr>
        <w:tc>
          <w:tcPr>
            <w:tcW w:w="1552" w:type="dxa"/>
            <w:vAlign w:val="center"/>
          </w:tcPr>
          <w:p w:rsidR="001E0013" w:rsidRPr="00D62091" w:rsidRDefault="001E0013" w:rsidP="0064240D">
            <w:pPr>
              <w:pStyle w:val="NoSpacing"/>
              <w:shd w:val="clear" w:color="auto" w:fill="FFFFFF" w:themeFill="background1"/>
              <w:jc w:val="right"/>
              <w:rPr>
                <w:rFonts w:ascii="Arial" w:hAnsi="Arial" w:cs="Arial"/>
              </w:rPr>
            </w:pPr>
            <w:r w:rsidRPr="00D62091">
              <w:rPr>
                <w:rFonts w:ascii="Arial" w:hAnsi="Arial" w:cs="Arial"/>
              </w:rPr>
              <w:t>21955</w:t>
            </w:r>
          </w:p>
        </w:tc>
        <w:tc>
          <w:tcPr>
            <w:tcW w:w="1660" w:type="dxa"/>
            <w:vAlign w:val="center"/>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827</w:t>
            </w:r>
          </w:p>
        </w:tc>
        <w:tc>
          <w:tcPr>
            <w:tcW w:w="1660" w:type="dxa"/>
            <w:vAlign w:val="center"/>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21086</w:t>
            </w:r>
          </w:p>
        </w:tc>
        <w:tc>
          <w:tcPr>
            <w:tcW w:w="1660" w:type="dxa"/>
            <w:vAlign w:val="center"/>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42</w:t>
            </w:r>
          </w:p>
        </w:tc>
        <w:tc>
          <w:tcPr>
            <w:tcW w:w="1661" w:type="dxa"/>
            <w:vAlign w:val="center"/>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21955</w:t>
            </w:r>
          </w:p>
        </w:tc>
        <w:tc>
          <w:tcPr>
            <w:tcW w:w="1661" w:type="dxa"/>
            <w:vAlign w:val="center"/>
          </w:tcPr>
          <w:p w:rsidR="001E0013" w:rsidRPr="00326353" w:rsidRDefault="001E0013" w:rsidP="0064240D">
            <w:pPr>
              <w:pStyle w:val="NoSpacing"/>
              <w:shd w:val="clear" w:color="auto" w:fill="FFFFFF" w:themeFill="background1"/>
              <w:jc w:val="right"/>
              <w:rPr>
                <w:rFonts w:ascii="Arial" w:hAnsi="Arial" w:cs="Arial"/>
                <w:lang w:eastAsia="en-IN" w:bidi="hi-IN"/>
              </w:rPr>
            </w:pPr>
            <w:r w:rsidRPr="00326353">
              <w:rPr>
                <w:rFonts w:ascii="Arial" w:hAnsi="Arial" w:cs="Arial"/>
                <w:lang w:eastAsia="en-IN" w:bidi="hi-IN"/>
              </w:rPr>
              <w:t>0</w:t>
            </w:r>
          </w:p>
        </w:tc>
      </w:tr>
    </w:tbl>
    <w:p w:rsidR="001E0013" w:rsidRPr="00326353" w:rsidRDefault="001E0013" w:rsidP="0064240D">
      <w:pPr>
        <w:pStyle w:val="NoSpacing"/>
        <w:shd w:val="clear" w:color="auto" w:fill="FFFFFF" w:themeFill="background1"/>
        <w:jc w:val="both"/>
        <w:rPr>
          <w:rFonts w:ascii="Arial" w:hAnsi="Arial" w:cs="Arial"/>
          <w:b/>
          <w:bCs/>
          <w:u w:val="single"/>
        </w:rPr>
      </w:pP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t xml:space="preserve">     </w:t>
      </w:r>
      <w:r w:rsidR="003269AE" w:rsidRPr="00326353">
        <w:rPr>
          <w:rFonts w:ascii="Arial" w:hAnsi="Arial" w:cs="Arial"/>
        </w:rPr>
        <w:t>(Ref. pg-100</w:t>
      </w:r>
      <w:r w:rsidRPr="00326353">
        <w:rPr>
          <w:rFonts w:ascii="Arial" w:hAnsi="Arial" w:cs="Arial"/>
        </w:rPr>
        <w:t>)</w:t>
      </w:r>
    </w:p>
    <w:p w:rsidR="0064240D" w:rsidRDefault="0064240D" w:rsidP="0064240D">
      <w:pPr>
        <w:pStyle w:val="NoSpacing"/>
        <w:shd w:val="clear" w:color="auto" w:fill="FFFFFF" w:themeFill="background1"/>
        <w:jc w:val="both"/>
        <w:rPr>
          <w:rFonts w:ascii="Arial" w:hAnsi="Arial" w:cs="Arial"/>
          <w:b/>
          <w:bCs/>
          <w:sz w:val="24"/>
          <w:szCs w:val="24"/>
          <w:u w:val="single"/>
        </w:rPr>
      </w:pPr>
    </w:p>
    <w:p w:rsidR="001E0013" w:rsidRPr="003C5359" w:rsidRDefault="001E0013" w:rsidP="0064240D">
      <w:pPr>
        <w:pStyle w:val="NoSpacing"/>
        <w:shd w:val="clear" w:color="auto" w:fill="FFFFFF" w:themeFill="background1"/>
        <w:jc w:val="both"/>
        <w:rPr>
          <w:rFonts w:ascii="Arial" w:hAnsi="Arial" w:cs="Arial"/>
          <w:b/>
          <w:bCs/>
          <w:sz w:val="24"/>
          <w:szCs w:val="24"/>
          <w:u w:val="single"/>
        </w:rPr>
      </w:pPr>
      <w:r w:rsidRPr="003C5359">
        <w:rPr>
          <w:rFonts w:ascii="Arial" w:hAnsi="Arial" w:cs="Arial"/>
          <w:b/>
          <w:bCs/>
          <w:sz w:val="24"/>
          <w:szCs w:val="24"/>
          <w:u w:val="single"/>
        </w:rPr>
        <w:t>Status of uncovered villages of DFS</w:t>
      </w:r>
    </w:p>
    <w:p w:rsidR="001E0013" w:rsidRPr="003C5359" w:rsidRDefault="001E0013" w:rsidP="0064240D">
      <w:pPr>
        <w:pStyle w:val="NoSpacing"/>
        <w:shd w:val="clear" w:color="auto" w:fill="FFFFFF" w:themeFill="background1"/>
        <w:jc w:val="both"/>
        <w:rPr>
          <w:rFonts w:ascii="Arial" w:hAnsi="Arial" w:cs="Arial"/>
          <w:b/>
          <w:bCs/>
          <w:sz w:val="24"/>
          <w:szCs w:val="24"/>
          <w:u w:val="single"/>
        </w:rPr>
      </w:pPr>
    </w:p>
    <w:p w:rsidR="006402D2" w:rsidRDefault="00C90ED4" w:rsidP="00DB7F97">
      <w:pPr>
        <w:pStyle w:val="NoSpacing"/>
        <w:shd w:val="clear" w:color="auto" w:fill="FFFFFF" w:themeFill="background1"/>
        <w:jc w:val="both"/>
        <w:rPr>
          <w:rFonts w:ascii="Arial" w:hAnsi="Arial" w:cs="Arial"/>
          <w:b/>
        </w:rPr>
      </w:pPr>
      <w:r w:rsidRPr="00326353">
        <w:rPr>
          <w:rFonts w:ascii="Arial" w:hAnsi="Arial" w:cs="Arial"/>
        </w:rPr>
        <w:t>O</w:t>
      </w:r>
      <w:r w:rsidR="001E0013" w:rsidRPr="00326353">
        <w:rPr>
          <w:rFonts w:ascii="Arial" w:hAnsi="Arial" w:cs="Arial"/>
        </w:rPr>
        <w:t>ut of 257 villages recently identified by DFS, 5 villages remain uncovered in which 3 villages are allotted to AGVB (1. Boro Aarkap in Dima Hasao, 2. Nok Terang in Karbi Anglong 3</w:t>
      </w:r>
      <w:r w:rsidRPr="00326353">
        <w:rPr>
          <w:rFonts w:ascii="Arial" w:hAnsi="Arial" w:cs="Arial"/>
        </w:rPr>
        <w:t xml:space="preserve">. Patimukha in Karbi Anglong) </w:t>
      </w:r>
      <w:r w:rsidR="001E0013" w:rsidRPr="00326353">
        <w:rPr>
          <w:rFonts w:ascii="Arial" w:hAnsi="Arial" w:cs="Arial"/>
        </w:rPr>
        <w:t>and 1 village each to SBI (Choto Aarkap in Dima Hasao) &amp; UBI (Chalita Chara in Cachar)</w:t>
      </w:r>
    </w:p>
    <w:p w:rsidR="003C5359" w:rsidRPr="00326353" w:rsidRDefault="003C5359" w:rsidP="0064240D">
      <w:pPr>
        <w:shd w:val="clear" w:color="auto" w:fill="FFFFFF" w:themeFill="background1"/>
        <w:spacing w:after="0"/>
        <w:jc w:val="both"/>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3"/>
        <w:gridCol w:w="1423"/>
        <w:gridCol w:w="1423"/>
        <w:gridCol w:w="1423"/>
        <w:gridCol w:w="1423"/>
        <w:gridCol w:w="1423"/>
        <w:gridCol w:w="1424"/>
      </w:tblGrid>
      <w:tr w:rsidR="006402D2" w:rsidRPr="00326353" w:rsidTr="003A48A6">
        <w:tc>
          <w:tcPr>
            <w:tcW w:w="9962" w:type="dxa"/>
            <w:gridSpan w:val="7"/>
          </w:tcPr>
          <w:p w:rsidR="006402D2" w:rsidRPr="00326353" w:rsidRDefault="006402D2" w:rsidP="0064240D">
            <w:pPr>
              <w:shd w:val="clear" w:color="auto" w:fill="FFFFFF" w:themeFill="background1"/>
              <w:spacing w:after="0"/>
              <w:jc w:val="center"/>
              <w:rPr>
                <w:rFonts w:ascii="Arial" w:hAnsi="Arial" w:cs="Arial"/>
                <w:b/>
              </w:rPr>
            </w:pPr>
            <w:r w:rsidRPr="00326353">
              <w:rPr>
                <w:rFonts w:ascii="Arial" w:hAnsi="Arial" w:cs="Arial"/>
                <w:b/>
              </w:rPr>
              <w:t>Status of Assam uncovered villages as on 12.09.2019</w:t>
            </w:r>
          </w:p>
        </w:tc>
      </w:tr>
      <w:tr w:rsidR="006402D2" w:rsidRPr="00326353" w:rsidTr="00D62091">
        <w:tc>
          <w:tcPr>
            <w:tcW w:w="1423" w:type="dxa"/>
            <w:vAlign w:val="center"/>
          </w:tcPr>
          <w:p w:rsidR="006402D2" w:rsidRPr="00D62091" w:rsidRDefault="006402D2" w:rsidP="00D62091">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Bank Name</w:t>
            </w:r>
          </w:p>
        </w:tc>
        <w:tc>
          <w:tcPr>
            <w:tcW w:w="1423" w:type="dxa"/>
            <w:vAlign w:val="center"/>
          </w:tcPr>
          <w:p w:rsidR="006402D2" w:rsidRPr="00D62091" w:rsidRDefault="006402D2" w:rsidP="00D62091">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Villages Allotted</w:t>
            </w:r>
          </w:p>
        </w:tc>
        <w:tc>
          <w:tcPr>
            <w:tcW w:w="1423" w:type="dxa"/>
            <w:vAlign w:val="center"/>
          </w:tcPr>
          <w:p w:rsidR="006402D2" w:rsidRPr="00D62091" w:rsidRDefault="006402D2" w:rsidP="00D62091">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Uncovered Villages</w:t>
            </w:r>
          </w:p>
        </w:tc>
        <w:tc>
          <w:tcPr>
            <w:tcW w:w="1423" w:type="dxa"/>
            <w:vAlign w:val="center"/>
          </w:tcPr>
          <w:p w:rsidR="006402D2" w:rsidRPr="00D62091" w:rsidRDefault="006402D2" w:rsidP="00D62091">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Covered Villages</w:t>
            </w:r>
          </w:p>
        </w:tc>
        <w:tc>
          <w:tcPr>
            <w:tcW w:w="1423" w:type="dxa"/>
            <w:vAlign w:val="center"/>
          </w:tcPr>
          <w:p w:rsidR="006402D2" w:rsidRPr="00D62091" w:rsidRDefault="006402D2" w:rsidP="00D62091">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BC</w:t>
            </w:r>
          </w:p>
        </w:tc>
        <w:tc>
          <w:tcPr>
            <w:tcW w:w="1423" w:type="dxa"/>
            <w:vAlign w:val="center"/>
          </w:tcPr>
          <w:p w:rsidR="006402D2" w:rsidRPr="00D62091" w:rsidRDefault="006402D2" w:rsidP="00D62091">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Branch</w:t>
            </w:r>
          </w:p>
        </w:tc>
        <w:tc>
          <w:tcPr>
            <w:tcW w:w="1424" w:type="dxa"/>
            <w:shd w:val="clear" w:color="auto" w:fill="auto"/>
            <w:vAlign w:val="center"/>
          </w:tcPr>
          <w:p w:rsidR="006402D2" w:rsidRPr="00D62091" w:rsidRDefault="006402D2" w:rsidP="00D62091">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IPPB</w:t>
            </w:r>
          </w:p>
        </w:tc>
      </w:tr>
      <w:tr w:rsidR="006402D2" w:rsidRPr="00326353" w:rsidTr="006B61F0">
        <w:tc>
          <w:tcPr>
            <w:tcW w:w="1423" w:type="dxa"/>
          </w:tcPr>
          <w:p w:rsidR="006402D2" w:rsidRPr="00D62091" w:rsidRDefault="006402D2" w:rsidP="0064240D">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AGVB</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4</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3</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4" w:type="dxa"/>
            <w:shd w:val="clear" w:color="auto" w:fill="auto"/>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r>
      <w:tr w:rsidR="006402D2" w:rsidRPr="00326353" w:rsidTr="006B61F0">
        <w:tc>
          <w:tcPr>
            <w:tcW w:w="1423" w:type="dxa"/>
          </w:tcPr>
          <w:p w:rsidR="006402D2" w:rsidRPr="00D62091" w:rsidRDefault="006402D2" w:rsidP="0064240D">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CBI</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4" w:type="dxa"/>
            <w:shd w:val="clear" w:color="auto" w:fill="auto"/>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r>
      <w:tr w:rsidR="006402D2" w:rsidRPr="00326353" w:rsidTr="006B61F0">
        <w:tc>
          <w:tcPr>
            <w:tcW w:w="1423" w:type="dxa"/>
          </w:tcPr>
          <w:p w:rsidR="006402D2" w:rsidRPr="00D62091" w:rsidRDefault="006402D2" w:rsidP="0064240D">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IPPB</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213</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213</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4" w:type="dxa"/>
            <w:shd w:val="clear" w:color="auto" w:fill="auto"/>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212</w:t>
            </w:r>
          </w:p>
        </w:tc>
      </w:tr>
      <w:tr w:rsidR="006402D2" w:rsidRPr="00326353" w:rsidTr="006B61F0">
        <w:tc>
          <w:tcPr>
            <w:tcW w:w="1423" w:type="dxa"/>
          </w:tcPr>
          <w:p w:rsidR="006402D2" w:rsidRPr="00D62091" w:rsidRDefault="006402D2" w:rsidP="0064240D">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SBI</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38</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37</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33</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4" w:type="dxa"/>
            <w:shd w:val="clear" w:color="auto" w:fill="auto"/>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4</w:t>
            </w:r>
          </w:p>
        </w:tc>
      </w:tr>
      <w:tr w:rsidR="006402D2" w:rsidRPr="00326353" w:rsidTr="006B61F0">
        <w:tc>
          <w:tcPr>
            <w:tcW w:w="1423" w:type="dxa"/>
          </w:tcPr>
          <w:p w:rsidR="006402D2" w:rsidRPr="00D62091" w:rsidRDefault="006402D2" w:rsidP="0064240D">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UBI</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1</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3" w:type="dxa"/>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c>
          <w:tcPr>
            <w:tcW w:w="1424" w:type="dxa"/>
            <w:shd w:val="clear" w:color="auto" w:fill="auto"/>
          </w:tcPr>
          <w:p w:rsidR="006402D2" w:rsidRPr="00DB7F97" w:rsidRDefault="006402D2" w:rsidP="0064240D">
            <w:pPr>
              <w:shd w:val="clear" w:color="auto" w:fill="FFFFFF" w:themeFill="background1"/>
              <w:spacing w:after="0"/>
              <w:jc w:val="center"/>
              <w:rPr>
                <w:rFonts w:ascii="Arial" w:hAnsi="Arial" w:cs="Arial"/>
                <w:bCs/>
              </w:rPr>
            </w:pPr>
            <w:r w:rsidRPr="00DB7F97">
              <w:rPr>
                <w:rFonts w:ascii="Arial" w:hAnsi="Arial" w:cs="Arial"/>
                <w:bCs/>
              </w:rPr>
              <w:t>0</w:t>
            </w:r>
          </w:p>
        </w:tc>
      </w:tr>
      <w:tr w:rsidR="006402D2" w:rsidRPr="00326353" w:rsidTr="006B61F0">
        <w:tc>
          <w:tcPr>
            <w:tcW w:w="1423" w:type="dxa"/>
          </w:tcPr>
          <w:p w:rsidR="006402D2" w:rsidRPr="00D62091" w:rsidRDefault="006402D2" w:rsidP="0064240D">
            <w:pPr>
              <w:shd w:val="clear" w:color="auto" w:fill="FFFFFF" w:themeFill="background1"/>
              <w:spacing w:after="0"/>
              <w:jc w:val="center"/>
              <w:rPr>
                <w:rFonts w:ascii="Arial" w:hAnsi="Arial" w:cs="Arial"/>
                <w:b/>
                <w:sz w:val="20"/>
                <w:szCs w:val="20"/>
              </w:rPr>
            </w:pPr>
            <w:r w:rsidRPr="00D62091">
              <w:rPr>
                <w:rFonts w:ascii="Arial" w:hAnsi="Arial" w:cs="Arial"/>
                <w:b/>
                <w:sz w:val="20"/>
                <w:szCs w:val="20"/>
              </w:rPr>
              <w:t>Grand Total</w:t>
            </w:r>
          </w:p>
        </w:tc>
        <w:tc>
          <w:tcPr>
            <w:tcW w:w="1423" w:type="dxa"/>
          </w:tcPr>
          <w:p w:rsidR="006402D2" w:rsidRPr="00326353" w:rsidRDefault="006402D2" w:rsidP="0064240D">
            <w:pPr>
              <w:shd w:val="clear" w:color="auto" w:fill="FFFFFF" w:themeFill="background1"/>
              <w:spacing w:after="0"/>
              <w:jc w:val="center"/>
              <w:rPr>
                <w:rFonts w:ascii="Arial" w:hAnsi="Arial" w:cs="Arial"/>
                <w:b/>
              </w:rPr>
            </w:pPr>
            <w:r w:rsidRPr="00326353">
              <w:rPr>
                <w:rFonts w:ascii="Arial" w:hAnsi="Arial" w:cs="Arial"/>
                <w:b/>
              </w:rPr>
              <w:t>257</w:t>
            </w:r>
          </w:p>
        </w:tc>
        <w:tc>
          <w:tcPr>
            <w:tcW w:w="1423" w:type="dxa"/>
          </w:tcPr>
          <w:p w:rsidR="006402D2" w:rsidRPr="00326353" w:rsidRDefault="006402D2" w:rsidP="0064240D">
            <w:pPr>
              <w:shd w:val="clear" w:color="auto" w:fill="FFFFFF" w:themeFill="background1"/>
              <w:spacing w:after="0"/>
              <w:jc w:val="center"/>
              <w:rPr>
                <w:rFonts w:ascii="Arial" w:hAnsi="Arial" w:cs="Arial"/>
                <w:b/>
              </w:rPr>
            </w:pPr>
            <w:r w:rsidRPr="00326353">
              <w:rPr>
                <w:rFonts w:ascii="Arial" w:hAnsi="Arial" w:cs="Arial"/>
                <w:b/>
              </w:rPr>
              <w:t>5</w:t>
            </w:r>
          </w:p>
        </w:tc>
        <w:tc>
          <w:tcPr>
            <w:tcW w:w="1423" w:type="dxa"/>
          </w:tcPr>
          <w:p w:rsidR="006402D2" w:rsidRPr="00326353" w:rsidRDefault="006402D2" w:rsidP="0064240D">
            <w:pPr>
              <w:shd w:val="clear" w:color="auto" w:fill="FFFFFF" w:themeFill="background1"/>
              <w:spacing w:after="0"/>
              <w:jc w:val="center"/>
              <w:rPr>
                <w:rFonts w:ascii="Arial" w:hAnsi="Arial" w:cs="Arial"/>
                <w:b/>
              </w:rPr>
            </w:pPr>
            <w:r w:rsidRPr="00326353">
              <w:rPr>
                <w:rFonts w:ascii="Arial" w:hAnsi="Arial" w:cs="Arial"/>
                <w:b/>
              </w:rPr>
              <w:t>252</w:t>
            </w:r>
          </w:p>
        </w:tc>
        <w:tc>
          <w:tcPr>
            <w:tcW w:w="1423" w:type="dxa"/>
          </w:tcPr>
          <w:p w:rsidR="006402D2" w:rsidRPr="00326353" w:rsidRDefault="006402D2" w:rsidP="0064240D">
            <w:pPr>
              <w:shd w:val="clear" w:color="auto" w:fill="FFFFFF" w:themeFill="background1"/>
              <w:spacing w:after="0"/>
              <w:jc w:val="center"/>
              <w:rPr>
                <w:rFonts w:ascii="Arial" w:hAnsi="Arial" w:cs="Arial"/>
                <w:b/>
              </w:rPr>
            </w:pPr>
            <w:r w:rsidRPr="00326353">
              <w:rPr>
                <w:rFonts w:ascii="Arial" w:hAnsi="Arial" w:cs="Arial"/>
                <w:b/>
              </w:rPr>
              <w:t>34</w:t>
            </w:r>
          </w:p>
        </w:tc>
        <w:tc>
          <w:tcPr>
            <w:tcW w:w="1423" w:type="dxa"/>
          </w:tcPr>
          <w:p w:rsidR="006402D2" w:rsidRPr="00326353" w:rsidRDefault="006402D2" w:rsidP="0064240D">
            <w:pPr>
              <w:shd w:val="clear" w:color="auto" w:fill="FFFFFF" w:themeFill="background1"/>
              <w:spacing w:after="0"/>
              <w:jc w:val="center"/>
              <w:rPr>
                <w:rFonts w:ascii="Arial" w:hAnsi="Arial" w:cs="Arial"/>
                <w:b/>
              </w:rPr>
            </w:pPr>
            <w:r w:rsidRPr="00326353">
              <w:rPr>
                <w:rFonts w:ascii="Arial" w:hAnsi="Arial" w:cs="Arial"/>
                <w:b/>
              </w:rPr>
              <w:t>2</w:t>
            </w:r>
          </w:p>
        </w:tc>
        <w:tc>
          <w:tcPr>
            <w:tcW w:w="1424" w:type="dxa"/>
            <w:shd w:val="clear" w:color="auto" w:fill="auto"/>
          </w:tcPr>
          <w:p w:rsidR="006402D2" w:rsidRPr="00326353" w:rsidRDefault="006402D2" w:rsidP="0064240D">
            <w:pPr>
              <w:shd w:val="clear" w:color="auto" w:fill="FFFFFF" w:themeFill="background1"/>
              <w:spacing w:after="0"/>
              <w:jc w:val="center"/>
              <w:rPr>
                <w:rFonts w:ascii="Arial" w:hAnsi="Arial" w:cs="Arial"/>
                <w:b/>
              </w:rPr>
            </w:pPr>
            <w:r w:rsidRPr="00326353">
              <w:rPr>
                <w:rFonts w:ascii="Arial" w:hAnsi="Arial" w:cs="Arial"/>
                <w:b/>
              </w:rPr>
              <w:t>216</w:t>
            </w:r>
          </w:p>
        </w:tc>
      </w:tr>
    </w:tbl>
    <w:p w:rsidR="006402D2" w:rsidRPr="00326353" w:rsidRDefault="006402D2" w:rsidP="0064240D">
      <w:pPr>
        <w:shd w:val="clear" w:color="auto" w:fill="FFFFFF" w:themeFill="background1"/>
        <w:spacing w:after="0"/>
        <w:jc w:val="center"/>
        <w:rPr>
          <w:rFonts w:ascii="Arial" w:hAnsi="Arial" w:cs="Arial"/>
          <w:b/>
        </w:rPr>
      </w:pPr>
    </w:p>
    <w:p w:rsidR="006402D2" w:rsidRDefault="006402D2" w:rsidP="0064240D">
      <w:pPr>
        <w:shd w:val="clear" w:color="auto" w:fill="FFFFFF" w:themeFill="background1"/>
        <w:spacing w:after="0"/>
        <w:jc w:val="both"/>
        <w:rPr>
          <w:rFonts w:ascii="Arial" w:hAnsi="Arial" w:cs="Arial"/>
          <w:b/>
        </w:rPr>
      </w:pPr>
    </w:p>
    <w:p w:rsidR="00374B58" w:rsidRPr="00326353" w:rsidRDefault="00374B58" w:rsidP="0064240D">
      <w:pPr>
        <w:pStyle w:val="NoSpacing"/>
        <w:shd w:val="clear" w:color="auto" w:fill="FFFFFF" w:themeFill="background1"/>
        <w:jc w:val="both"/>
        <w:rPr>
          <w:rFonts w:ascii="Arial" w:hAnsi="Arial" w:cs="Arial"/>
          <w:b/>
          <w:bCs/>
        </w:rPr>
      </w:pPr>
    </w:p>
    <w:p w:rsidR="00100106" w:rsidRPr="003C5359" w:rsidRDefault="00C4372B" w:rsidP="0064240D">
      <w:pPr>
        <w:pStyle w:val="NoSpacing"/>
        <w:shd w:val="clear" w:color="auto" w:fill="FFFFFF" w:themeFill="background1"/>
        <w:jc w:val="both"/>
        <w:rPr>
          <w:rFonts w:ascii="Arial" w:hAnsi="Arial" w:cs="Arial"/>
          <w:b/>
          <w:bCs/>
          <w:u w:val="single"/>
        </w:rPr>
      </w:pPr>
      <w:r w:rsidRPr="003C5359">
        <w:rPr>
          <w:rFonts w:ascii="Arial" w:hAnsi="Arial" w:cs="Arial"/>
          <w:b/>
          <w:bCs/>
          <w:u w:val="single"/>
        </w:rPr>
        <w:lastRenderedPageBreak/>
        <w:t>STATUS</w:t>
      </w:r>
      <w:r w:rsidR="009C2B1B" w:rsidRPr="003C5359">
        <w:rPr>
          <w:rFonts w:ascii="Arial" w:hAnsi="Arial" w:cs="Arial"/>
          <w:b/>
          <w:bCs/>
          <w:u w:val="single"/>
        </w:rPr>
        <w:t xml:space="preserve"> OF</w:t>
      </w:r>
      <w:r w:rsidRPr="003C5359">
        <w:rPr>
          <w:rFonts w:ascii="Arial" w:hAnsi="Arial" w:cs="Arial"/>
          <w:b/>
          <w:bCs/>
          <w:u w:val="single"/>
        </w:rPr>
        <w:t xml:space="preserve"> FINANCIAL LITERACY CAMPS (FLCs)</w:t>
      </w:r>
      <w:r w:rsidR="001D7390" w:rsidRPr="003C5359">
        <w:rPr>
          <w:rFonts w:ascii="Arial" w:hAnsi="Arial" w:cs="Arial"/>
          <w:b/>
          <w:bCs/>
          <w:u w:val="single"/>
        </w:rPr>
        <w:t xml:space="preserve"> </w:t>
      </w:r>
      <w:r w:rsidR="00374B58" w:rsidRPr="003C5359">
        <w:rPr>
          <w:rFonts w:ascii="Arial" w:hAnsi="Arial" w:cs="Arial"/>
          <w:b/>
          <w:bCs/>
          <w:u w:val="single"/>
        </w:rPr>
        <w:t>:</w:t>
      </w:r>
    </w:p>
    <w:p w:rsidR="00374B58" w:rsidRPr="00326353" w:rsidRDefault="00374B58" w:rsidP="0064240D">
      <w:pPr>
        <w:pStyle w:val="NoSpacing"/>
        <w:shd w:val="clear" w:color="auto" w:fill="FFFFFF" w:themeFill="background1"/>
        <w:jc w:val="both"/>
        <w:rPr>
          <w:rFonts w:ascii="Arial" w:hAnsi="Arial" w:cs="Arial"/>
          <w:b/>
          <w:bCs/>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2835"/>
        <w:gridCol w:w="3119"/>
      </w:tblGrid>
      <w:tr w:rsidR="00564EEB" w:rsidRPr="00326353" w:rsidTr="00A47CDF">
        <w:trPr>
          <w:trHeight w:val="588"/>
        </w:trPr>
        <w:tc>
          <w:tcPr>
            <w:tcW w:w="3544" w:type="dxa"/>
          </w:tcPr>
          <w:p w:rsidR="00564EEB" w:rsidRPr="00326353" w:rsidRDefault="00564EEB" w:rsidP="0064240D">
            <w:pPr>
              <w:pStyle w:val="NoSpacing"/>
              <w:shd w:val="clear" w:color="auto" w:fill="FFFFFF" w:themeFill="background1"/>
              <w:jc w:val="center"/>
              <w:rPr>
                <w:rFonts w:ascii="Arial" w:hAnsi="Arial" w:cs="Arial"/>
                <w:b/>
                <w:bCs/>
              </w:rPr>
            </w:pPr>
          </w:p>
        </w:tc>
        <w:tc>
          <w:tcPr>
            <w:tcW w:w="5954" w:type="dxa"/>
            <w:gridSpan w:val="2"/>
            <w:vAlign w:val="center"/>
          </w:tcPr>
          <w:p w:rsidR="00564EEB" w:rsidRPr="00326353" w:rsidRDefault="00564EEB" w:rsidP="0064240D">
            <w:pPr>
              <w:pStyle w:val="NoSpacing"/>
              <w:shd w:val="clear" w:color="auto" w:fill="FFFFFF" w:themeFill="background1"/>
              <w:jc w:val="center"/>
              <w:rPr>
                <w:rFonts w:ascii="Arial" w:hAnsi="Arial" w:cs="Arial"/>
                <w:b/>
                <w:bCs/>
              </w:rPr>
            </w:pPr>
            <w:r w:rsidRPr="00326353">
              <w:rPr>
                <w:rFonts w:ascii="Arial" w:hAnsi="Arial" w:cs="Arial"/>
                <w:b/>
                <w:bCs/>
              </w:rPr>
              <w:t>No. of FLC Camps conducted</w:t>
            </w:r>
          </w:p>
        </w:tc>
      </w:tr>
      <w:tr w:rsidR="00520C4F" w:rsidRPr="00326353" w:rsidTr="00A47CDF">
        <w:trPr>
          <w:trHeight w:val="426"/>
        </w:trPr>
        <w:tc>
          <w:tcPr>
            <w:tcW w:w="3544" w:type="dxa"/>
            <w:vAlign w:val="center"/>
          </w:tcPr>
          <w:p w:rsidR="00520C4F" w:rsidRPr="00326353" w:rsidRDefault="00520C4F" w:rsidP="0064240D">
            <w:pPr>
              <w:pStyle w:val="NoSpacing"/>
              <w:shd w:val="clear" w:color="auto" w:fill="FFFFFF" w:themeFill="background1"/>
              <w:jc w:val="center"/>
              <w:rPr>
                <w:rFonts w:ascii="Arial" w:hAnsi="Arial" w:cs="Arial"/>
                <w:b/>
                <w:bCs/>
              </w:rPr>
            </w:pPr>
            <w:r w:rsidRPr="00326353">
              <w:rPr>
                <w:rFonts w:ascii="Arial" w:hAnsi="Arial" w:cs="Arial"/>
                <w:b/>
                <w:bCs/>
              </w:rPr>
              <w:t>Quarter</w:t>
            </w:r>
          </w:p>
        </w:tc>
        <w:tc>
          <w:tcPr>
            <w:tcW w:w="2835" w:type="dxa"/>
            <w:vAlign w:val="center"/>
          </w:tcPr>
          <w:p w:rsidR="00520C4F" w:rsidRPr="00326353" w:rsidRDefault="00520C4F" w:rsidP="0064240D">
            <w:pPr>
              <w:pStyle w:val="NoSpacing"/>
              <w:shd w:val="clear" w:color="auto" w:fill="FFFFFF" w:themeFill="background1"/>
              <w:jc w:val="center"/>
              <w:rPr>
                <w:rFonts w:ascii="Arial" w:hAnsi="Arial" w:cs="Arial"/>
                <w:b/>
                <w:bCs/>
              </w:rPr>
            </w:pPr>
            <w:r w:rsidRPr="00326353">
              <w:rPr>
                <w:rFonts w:ascii="Arial" w:hAnsi="Arial" w:cs="Arial"/>
                <w:b/>
                <w:bCs/>
              </w:rPr>
              <w:t>FY 2018-19</w:t>
            </w:r>
          </w:p>
        </w:tc>
        <w:tc>
          <w:tcPr>
            <w:tcW w:w="3119" w:type="dxa"/>
            <w:vAlign w:val="center"/>
          </w:tcPr>
          <w:p w:rsidR="00520C4F" w:rsidRPr="00326353" w:rsidRDefault="00520C4F" w:rsidP="0064240D">
            <w:pPr>
              <w:pStyle w:val="NoSpacing"/>
              <w:shd w:val="clear" w:color="auto" w:fill="FFFFFF" w:themeFill="background1"/>
              <w:jc w:val="center"/>
              <w:rPr>
                <w:rFonts w:ascii="Arial" w:hAnsi="Arial" w:cs="Arial"/>
                <w:b/>
                <w:bCs/>
              </w:rPr>
            </w:pPr>
            <w:r w:rsidRPr="00326353">
              <w:rPr>
                <w:rFonts w:ascii="Arial" w:hAnsi="Arial" w:cs="Arial"/>
                <w:b/>
                <w:bCs/>
              </w:rPr>
              <w:t>FY 2019-20</w:t>
            </w:r>
          </w:p>
        </w:tc>
      </w:tr>
      <w:tr w:rsidR="00520C4F" w:rsidRPr="00326353" w:rsidTr="00A47CDF">
        <w:trPr>
          <w:trHeight w:val="426"/>
        </w:trPr>
        <w:tc>
          <w:tcPr>
            <w:tcW w:w="3544" w:type="dxa"/>
            <w:vAlign w:val="center"/>
          </w:tcPr>
          <w:p w:rsidR="00520C4F" w:rsidRPr="00326353" w:rsidRDefault="00520C4F" w:rsidP="0064240D">
            <w:pPr>
              <w:pStyle w:val="NoSpacing"/>
              <w:shd w:val="clear" w:color="auto" w:fill="FFFFFF" w:themeFill="background1"/>
              <w:jc w:val="center"/>
              <w:rPr>
                <w:rFonts w:ascii="Arial" w:hAnsi="Arial" w:cs="Arial"/>
                <w:b/>
                <w:bCs/>
              </w:rPr>
            </w:pPr>
            <w:r w:rsidRPr="00326353">
              <w:rPr>
                <w:rFonts w:ascii="Arial" w:hAnsi="Arial" w:cs="Arial"/>
                <w:b/>
                <w:bCs/>
              </w:rPr>
              <w:t>June</w:t>
            </w:r>
          </w:p>
        </w:tc>
        <w:tc>
          <w:tcPr>
            <w:tcW w:w="2835" w:type="dxa"/>
            <w:vAlign w:val="center"/>
          </w:tcPr>
          <w:p w:rsidR="00520C4F" w:rsidRPr="00D62091" w:rsidRDefault="00520C4F" w:rsidP="0064240D">
            <w:pPr>
              <w:pStyle w:val="NoSpacing"/>
              <w:shd w:val="clear" w:color="auto" w:fill="FFFFFF" w:themeFill="background1"/>
              <w:jc w:val="center"/>
              <w:rPr>
                <w:rFonts w:ascii="Arial" w:hAnsi="Arial" w:cs="Arial"/>
              </w:rPr>
            </w:pPr>
            <w:r w:rsidRPr="00D62091">
              <w:rPr>
                <w:rFonts w:ascii="Arial" w:hAnsi="Arial" w:cs="Arial"/>
              </w:rPr>
              <w:t>710</w:t>
            </w:r>
          </w:p>
        </w:tc>
        <w:tc>
          <w:tcPr>
            <w:tcW w:w="3119" w:type="dxa"/>
            <w:vAlign w:val="center"/>
          </w:tcPr>
          <w:p w:rsidR="00520C4F" w:rsidRPr="00D62091" w:rsidRDefault="00735B99" w:rsidP="0064240D">
            <w:pPr>
              <w:pStyle w:val="NoSpacing"/>
              <w:shd w:val="clear" w:color="auto" w:fill="FFFFFF" w:themeFill="background1"/>
              <w:jc w:val="center"/>
              <w:rPr>
                <w:rFonts w:ascii="Arial" w:hAnsi="Arial" w:cs="Arial"/>
              </w:rPr>
            </w:pPr>
            <w:r w:rsidRPr="00D62091">
              <w:rPr>
                <w:rFonts w:ascii="Arial" w:hAnsi="Arial" w:cs="Arial"/>
              </w:rPr>
              <w:t>570</w:t>
            </w:r>
          </w:p>
        </w:tc>
      </w:tr>
      <w:tr w:rsidR="00520C4F" w:rsidRPr="00326353" w:rsidTr="00A47CDF">
        <w:trPr>
          <w:trHeight w:val="420"/>
        </w:trPr>
        <w:tc>
          <w:tcPr>
            <w:tcW w:w="3544" w:type="dxa"/>
            <w:vAlign w:val="center"/>
          </w:tcPr>
          <w:p w:rsidR="00520C4F" w:rsidRPr="00326353" w:rsidRDefault="00520C4F" w:rsidP="0064240D">
            <w:pPr>
              <w:pStyle w:val="NoSpacing"/>
              <w:shd w:val="clear" w:color="auto" w:fill="FFFFFF" w:themeFill="background1"/>
              <w:jc w:val="center"/>
              <w:rPr>
                <w:rFonts w:ascii="Arial" w:hAnsi="Arial" w:cs="Arial"/>
                <w:b/>
                <w:bCs/>
              </w:rPr>
            </w:pPr>
            <w:r w:rsidRPr="00326353">
              <w:rPr>
                <w:rFonts w:ascii="Arial" w:hAnsi="Arial" w:cs="Arial"/>
                <w:b/>
                <w:bCs/>
              </w:rPr>
              <w:t>Sept</w:t>
            </w:r>
          </w:p>
        </w:tc>
        <w:tc>
          <w:tcPr>
            <w:tcW w:w="2835" w:type="dxa"/>
            <w:vAlign w:val="center"/>
          </w:tcPr>
          <w:p w:rsidR="00520C4F" w:rsidRPr="00D62091" w:rsidRDefault="00520C4F" w:rsidP="0064240D">
            <w:pPr>
              <w:pStyle w:val="NoSpacing"/>
              <w:shd w:val="clear" w:color="auto" w:fill="FFFFFF" w:themeFill="background1"/>
              <w:jc w:val="center"/>
              <w:rPr>
                <w:rFonts w:ascii="Arial" w:hAnsi="Arial" w:cs="Arial"/>
              </w:rPr>
            </w:pPr>
            <w:r w:rsidRPr="00D62091">
              <w:rPr>
                <w:rFonts w:ascii="Arial" w:hAnsi="Arial" w:cs="Arial"/>
              </w:rPr>
              <w:t>976</w:t>
            </w:r>
          </w:p>
        </w:tc>
        <w:tc>
          <w:tcPr>
            <w:tcW w:w="3119" w:type="dxa"/>
            <w:vAlign w:val="center"/>
          </w:tcPr>
          <w:p w:rsidR="00520C4F" w:rsidRPr="00D62091" w:rsidRDefault="00735B99" w:rsidP="0064240D">
            <w:pPr>
              <w:pStyle w:val="NoSpacing"/>
              <w:shd w:val="clear" w:color="auto" w:fill="FFFFFF" w:themeFill="background1"/>
              <w:jc w:val="center"/>
              <w:rPr>
                <w:rFonts w:ascii="Arial" w:hAnsi="Arial" w:cs="Arial"/>
              </w:rPr>
            </w:pPr>
            <w:r w:rsidRPr="00D62091">
              <w:rPr>
                <w:rFonts w:ascii="Arial" w:hAnsi="Arial" w:cs="Arial"/>
              </w:rPr>
              <w:t>Not yet</w:t>
            </w:r>
          </w:p>
        </w:tc>
      </w:tr>
      <w:tr w:rsidR="00735B99" w:rsidRPr="00326353" w:rsidTr="00A47CDF">
        <w:trPr>
          <w:trHeight w:val="412"/>
        </w:trPr>
        <w:tc>
          <w:tcPr>
            <w:tcW w:w="3544" w:type="dxa"/>
            <w:vAlign w:val="center"/>
          </w:tcPr>
          <w:p w:rsidR="00735B99" w:rsidRPr="00326353" w:rsidRDefault="00735B99" w:rsidP="0064240D">
            <w:pPr>
              <w:pStyle w:val="NoSpacing"/>
              <w:shd w:val="clear" w:color="auto" w:fill="FFFFFF" w:themeFill="background1"/>
              <w:jc w:val="center"/>
              <w:rPr>
                <w:rFonts w:ascii="Arial" w:hAnsi="Arial" w:cs="Arial"/>
                <w:b/>
                <w:bCs/>
              </w:rPr>
            </w:pPr>
            <w:r w:rsidRPr="00326353">
              <w:rPr>
                <w:rFonts w:ascii="Arial" w:hAnsi="Arial" w:cs="Arial"/>
                <w:b/>
                <w:bCs/>
              </w:rPr>
              <w:t>Dec</w:t>
            </w:r>
          </w:p>
        </w:tc>
        <w:tc>
          <w:tcPr>
            <w:tcW w:w="2835" w:type="dxa"/>
            <w:vAlign w:val="center"/>
          </w:tcPr>
          <w:p w:rsidR="00735B99" w:rsidRPr="00D62091" w:rsidRDefault="00735B99" w:rsidP="0064240D">
            <w:pPr>
              <w:pStyle w:val="NoSpacing"/>
              <w:shd w:val="clear" w:color="auto" w:fill="FFFFFF" w:themeFill="background1"/>
              <w:jc w:val="center"/>
              <w:rPr>
                <w:rFonts w:ascii="Arial" w:hAnsi="Arial" w:cs="Arial"/>
              </w:rPr>
            </w:pPr>
            <w:r w:rsidRPr="00D62091">
              <w:rPr>
                <w:rFonts w:ascii="Arial" w:hAnsi="Arial" w:cs="Arial"/>
              </w:rPr>
              <w:t>876</w:t>
            </w:r>
          </w:p>
        </w:tc>
        <w:tc>
          <w:tcPr>
            <w:tcW w:w="3119" w:type="dxa"/>
          </w:tcPr>
          <w:p w:rsidR="00735B99" w:rsidRPr="00D62091" w:rsidRDefault="00735B99" w:rsidP="0064240D">
            <w:pPr>
              <w:shd w:val="clear" w:color="auto" w:fill="FFFFFF" w:themeFill="background1"/>
              <w:spacing w:after="0" w:line="240" w:lineRule="auto"/>
              <w:jc w:val="center"/>
              <w:rPr>
                <w:rFonts w:ascii="Arial" w:hAnsi="Arial" w:cs="Arial"/>
              </w:rPr>
            </w:pPr>
            <w:r w:rsidRPr="00D62091">
              <w:rPr>
                <w:rFonts w:ascii="Arial" w:hAnsi="Arial" w:cs="Arial"/>
              </w:rPr>
              <w:t>Not yet</w:t>
            </w:r>
          </w:p>
        </w:tc>
      </w:tr>
      <w:tr w:rsidR="00735B99" w:rsidRPr="00326353" w:rsidTr="00A47CDF">
        <w:trPr>
          <w:trHeight w:val="417"/>
        </w:trPr>
        <w:tc>
          <w:tcPr>
            <w:tcW w:w="3544" w:type="dxa"/>
            <w:vAlign w:val="center"/>
          </w:tcPr>
          <w:p w:rsidR="00735B99" w:rsidRPr="00326353" w:rsidRDefault="00735B99" w:rsidP="0064240D">
            <w:pPr>
              <w:pStyle w:val="NoSpacing"/>
              <w:shd w:val="clear" w:color="auto" w:fill="FFFFFF" w:themeFill="background1"/>
              <w:jc w:val="center"/>
              <w:rPr>
                <w:rFonts w:ascii="Arial" w:hAnsi="Arial" w:cs="Arial"/>
                <w:b/>
                <w:bCs/>
              </w:rPr>
            </w:pPr>
            <w:r w:rsidRPr="00326353">
              <w:rPr>
                <w:rFonts w:ascii="Arial" w:hAnsi="Arial" w:cs="Arial"/>
                <w:b/>
                <w:bCs/>
              </w:rPr>
              <w:t>March</w:t>
            </w:r>
          </w:p>
        </w:tc>
        <w:tc>
          <w:tcPr>
            <w:tcW w:w="2835" w:type="dxa"/>
            <w:vAlign w:val="center"/>
          </w:tcPr>
          <w:p w:rsidR="00735B99" w:rsidRPr="00D62091" w:rsidRDefault="00735B99" w:rsidP="0064240D">
            <w:pPr>
              <w:pStyle w:val="NoSpacing"/>
              <w:shd w:val="clear" w:color="auto" w:fill="FFFFFF" w:themeFill="background1"/>
              <w:jc w:val="center"/>
              <w:rPr>
                <w:rFonts w:ascii="Arial" w:hAnsi="Arial" w:cs="Arial"/>
              </w:rPr>
            </w:pPr>
            <w:r w:rsidRPr="00D62091">
              <w:rPr>
                <w:rFonts w:ascii="Arial" w:hAnsi="Arial" w:cs="Arial"/>
              </w:rPr>
              <w:t>618</w:t>
            </w:r>
          </w:p>
        </w:tc>
        <w:tc>
          <w:tcPr>
            <w:tcW w:w="3119" w:type="dxa"/>
          </w:tcPr>
          <w:p w:rsidR="00735B99" w:rsidRPr="00D62091" w:rsidRDefault="00735B99" w:rsidP="0064240D">
            <w:pPr>
              <w:shd w:val="clear" w:color="auto" w:fill="FFFFFF" w:themeFill="background1"/>
              <w:spacing w:after="0" w:line="240" w:lineRule="auto"/>
              <w:jc w:val="center"/>
              <w:rPr>
                <w:rFonts w:ascii="Arial" w:hAnsi="Arial" w:cs="Arial"/>
              </w:rPr>
            </w:pPr>
            <w:r w:rsidRPr="00D62091">
              <w:rPr>
                <w:rFonts w:ascii="Arial" w:hAnsi="Arial" w:cs="Arial"/>
              </w:rPr>
              <w:t>Not yet</w:t>
            </w:r>
          </w:p>
        </w:tc>
      </w:tr>
      <w:tr w:rsidR="00520C4F" w:rsidRPr="00326353" w:rsidTr="00A47CDF">
        <w:trPr>
          <w:trHeight w:val="409"/>
        </w:trPr>
        <w:tc>
          <w:tcPr>
            <w:tcW w:w="3544" w:type="dxa"/>
            <w:vAlign w:val="center"/>
          </w:tcPr>
          <w:p w:rsidR="00520C4F" w:rsidRPr="00326353" w:rsidRDefault="00520C4F" w:rsidP="0064240D">
            <w:pPr>
              <w:pStyle w:val="NoSpacing"/>
              <w:shd w:val="clear" w:color="auto" w:fill="FFFFFF" w:themeFill="background1"/>
              <w:jc w:val="center"/>
              <w:rPr>
                <w:rFonts w:ascii="Arial" w:hAnsi="Arial" w:cs="Arial"/>
                <w:b/>
                <w:bCs/>
              </w:rPr>
            </w:pPr>
            <w:r w:rsidRPr="00326353">
              <w:rPr>
                <w:rFonts w:ascii="Arial" w:hAnsi="Arial" w:cs="Arial"/>
                <w:b/>
                <w:bCs/>
              </w:rPr>
              <w:t>Total No. of FLC Camps</w:t>
            </w:r>
          </w:p>
        </w:tc>
        <w:tc>
          <w:tcPr>
            <w:tcW w:w="2835" w:type="dxa"/>
            <w:vAlign w:val="center"/>
          </w:tcPr>
          <w:p w:rsidR="00520C4F" w:rsidRPr="00D62091" w:rsidRDefault="00520C4F" w:rsidP="0064240D">
            <w:pPr>
              <w:pStyle w:val="NoSpacing"/>
              <w:shd w:val="clear" w:color="auto" w:fill="FFFFFF" w:themeFill="background1"/>
              <w:jc w:val="center"/>
              <w:rPr>
                <w:rFonts w:ascii="Arial" w:hAnsi="Arial" w:cs="Arial"/>
              </w:rPr>
            </w:pPr>
            <w:r w:rsidRPr="00D62091">
              <w:rPr>
                <w:rFonts w:ascii="Arial" w:hAnsi="Arial" w:cs="Arial"/>
              </w:rPr>
              <w:t>3180</w:t>
            </w:r>
          </w:p>
        </w:tc>
        <w:tc>
          <w:tcPr>
            <w:tcW w:w="3119" w:type="dxa"/>
            <w:vAlign w:val="center"/>
          </w:tcPr>
          <w:p w:rsidR="00520C4F" w:rsidRPr="00D62091" w:rsidRDefault="00735B99" w:rsidP="0064240D">
            <w:pPr>
              <w:pStyle w:val="NoSpacing"/>
              <w:shd w:val="clear" w:color="auto" w:fill="FFFFFF" w:themeFill="background1"/>
              <w:jc w:val="center"/>
              <w:rPr>
                <w:rFonts w:ascii="Arial" w:hAnsi="Arial" w:cs="Arial"/>
              </w:rPr>
            </w:pPr>
            <w:r w:rsidRPr="00D62091">
              <w:rPr>
                <w:rFonts w:ascii="Arial" w:hAnsi="Arial" w:cs="Arial"/>
              </w:rPr>
              <w:t>570</w:t>
            </w:r>
          </w:p>
        </w:tc>
      </w:tr>
    </w:tbl>
    <w:p w:rsidR="00C4372B" w:rsidRPr="00326353" w:rsidRDefault="00CC32CB" w:rsidP="0064240D">
      <w:pPr>
        <w:pStyle w:val="NoSpacing"/>
        <w:shd w:val="clear" w:color="auto" w:fill="FFFFFF" w:themeFill="background1"/>
        <w:jc w:val="both"/>
        <w:rPr>
          <w:rFonts w:ascii="Arial" w:hAnsi="Arial" w:cs="Arial"/>
          <w:b/>
          <w:bCs/>
        </w:rPr>
      </w:pP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r>
      <w:r w:rsidRPr="00326353">
        <w:rPr>
          <w:rFonts w:ascii="Arial" w:hAnsi="Arial" w:cs="Arial"/>
          <w:b/>
          <w:bCs/>
        </w:rPr>
        <w:tab/>
        <w:t xml:space="preserve">           </w:t>
      </w:r>
      <w:r w:rsidR="006B61F0" w:rsidRPr="00326353">
        <w:rPr>
          <w:rFonts w:ascii="Arial" w:hAnsi="Arial" w:cs="Arial"/>
        </w:rPr>
        <w:t>(Ref. pg-98</w:t>
      </w:r>
      <w:r w:rsidRPr="00326353">
        <w:rPr>
          <w:rFonts w:ascii="Arial" w:hAnsi="Arial" w:cs="Arial"/>
        </w:rPr>
        <w:t>)</w:t>
      </w:r>
    </w:p>
    <w:p w:rsidR="00374B58" w:rsidRPr="00326353" w:rsidRDefault="00374B58" w:rsidP="0064240D">
      <w:pPr>
        <w:pStyle w:val="NoSpacing"/>
        <w:shd w:val="clear" w:color="auto" w:fill="FFFFFF" w:themeFill="background1"/>
        <w:jc w:val="both"/>
        <w:rPr>
          <w:rFonts w:ascii="Arial" w:hAnsi="Arial" w:cs="Arial"/>
          <w:b/>
          <w:bCs/>
          <w:u w:val="single"/>
        </w:rPr>
      </w:pPr>
    </w:p>
    <w:p w:rsidR="00374B58" w:rsidRPr="00326353" w:rsidRDefault="00374B58" w:rsidP="0064240D">
      <w:pPr>
        <w:pStyle w:val="NoSpacing"/>
        <w:shd w:val="clear" w:color="auto" w:fill="FFFFFF" w:themeFill="background1"/>
        <w:jc w:val="both"/>
        <w:rPr>
          <w:rFonts w:ascii="Arial" w:hAnsi="Arial" w:cs="Arial"/>
          <w:b/>
          <w:bCs/>
          <w:u w:val="single"/>
        </w:rPr>
      </w:pPr>
    </w:p>
    <w:p w:rsidR="00AA452D" w:rsidRPr="00326353" w:rsidRDefault="00AA452D" w:rsidP="0064240D">
      <w:pPr>
        <w:pStyle w:val="NoSpacing"/>
        <w:shd w:val="clear" w:color="auto" w:fill="FFFFFF" w:themeFill="background1"/>
        <w:jc w:val="both"/>
        <w:rPr>
          <w:rFonts w:ascii="Arial" w:hAnsi="Arial" w:cs="Arial"/>
          <w:b/>
          <w:bCs/>
        </w:rPr>
      </w:pPr>
      <w:r w:rsidRPr="00326353">
        <w:rPr>
          <w:rFonts w:ascii="Arial" w:hAnsi="Arial" w:cs="Arial"/>
          <w:b/>
          <w:bCs/>
        </w:rPr>
        <w:t xml:space="preserve">Details of </w:t>
      </w:r>
      <w:r w:rsidR="00324C07" w:rsidRPr="00326353">
        <w:rPr>
          <w:rFonts w:ascii="Arial" w:hAnsi="Arial" w:cs="Arial"/>
          <w:b/>
          <w:bCs/>
        </w:rPr>
        <w:t xml:space="preserve">enrolment </w:t>
      </w:r>
      <w:r w:rsidR="009B2C1B" w:rsidRPr="00326353">
        <w:rPr>
          <w:rFonts w:ascii="Arial" w:hAnsi="Arial" w:cs="Arial"/>
          <w:b/>
          <w:bCs/>
        </w:rPr>
        <w:t>under Social</w:t>
      </w:r>
      <w:r w:rsidRPr="00326353">
        <w:rPr>
          <w:rFonts w:ascii="Arial" w:hAnsi="Arial" w:cs="Arial"/>
          <w:b/>
          <w:bCs/>
        </w:rPr>
        <w:t xml:space="preserve"> </w:t>
      </w:r>
      <w:r w:rsidR="009B2C1B" w:rsidRPr="00326353">
        <w:rPr>
          <w:rFonts w:ascii="Arial" w:hAnsi="Arial" w:cs="Arial"/>
          <w:b/>
          <w:bCs/>
        </w:rPr>
        <w:t>Security Schemes</w:t>
      </w:r>
      <w:r w:rsidR="004E38FF" w:rsidRPr="00326353">
        <w:rPr>
          <w:rFonts w:ascii="Arial" w:hAnsi="Arial" w:cs="Arial"/>
          <w:b/>
          <w:bCs/>
        </w:rPr>
        <w:t xml:space="preserve"> (cumulative</w:t>
      </w:r>
      <w:r w:rsidR="00A47CDF">
        <w:rPr>
          <w:rFonts w:ascii="Arial" w:hAnsi="Arial" w:cs="Arial"/>
          <w:b/>
          <w:bCs/>
        </w:rPr>
        <w:t xml:space="preserve"> nos.</w:t>
      </w:r>
      <w:r w:rsidR="004E38FF" w:rsidRPr="00326353">
        <w:rPr>
          <w:rFonts w:ascii="Arial" w:hAnsi="Arial" w:cs="Arial"/>
          <w:b/>
          <w:bCs/>
        </w:rPr>
        <w:t xml:space="preserve"> upto </w:t>
      </w:r>
      <w:r w:rsidR="00374B58" w:rsidRPr="00326353">
        <w:rPr>
          <w:rFonts w:ascii="Arial" w:hAnsi="Arial" w:cs="Arial"/>
          <w:b/>
          <w:bCs/>
        </w:rPr>
        <w:t>June</w:t>
      </w:r>
      <w:r w:rsidR="005F3A8F" w:rsidRPr="00326353">
        <w:rPr>
          <w:rFonts w:ascii="Arial" w:hAnsi="Arial" w:cs="Arial"/>
          <w:b/>
          <w:bCs/>
        </w:rPr>
        <w:t>, 2019</w:t>
      </w:r>
      <w:r w:rsidRPr="00326353">
        <w:rPr>
          <w:rFonts w:ascii="Arial" w:hAnsi="Arial" w:cs="Arial"/>
          <w:b/>
          <w:bCs/>
        </w:rPr>
        <w:t>)</w:t>
      </w:r>
    </w:p>
    <w:p w:rsidR="004E38FF" w:rsidRPr="00326353" w:rsidRDefault="004E38FF" w:rsidP="0064240D">
      <w:pPr>
        <w:pStyle w:val="NoSpacing"/>
        <w:shd w:val="clear" w:color="auto" w:fill="FFFFFF" w:themeFill="background1"/>
        <w:jc w:val="both"/>
        <w:rPr>
          <w:rFonts w:ascii="Arial" w:hAnsi="Arial" w:cs="Arial"/>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9"/>
        <w:gridCol w:w="5387"/>
      </w:tblGrid>
      <w:tr w:rsidR="00830319" w:rsidRPr="00326353" w:rsidTr="00C87849">
        <w:tc>
          <w:tcPr>
            <w:tcW w:w="3969" w:type="dxa"/>
          </w:tcPr>
          <w:p w:rsidR="00830319" w:rsidRPr="00326353" w:rsidRDefault="00830319" w:rsidP="0064240D">
            <w:pPr>
              <w:pStyle w:val="NoSpacing"/>
              <w:shd w:val="clear" w:color="auto" w:fill="FFFFFF" w:themeFill="background1"/>
              <w:jc w:val="center"/>
              <w:rPr>
                <w:rFonts w:ascii="Arial" w:hAnsi="Arial" w:cs="Arial"/>
                <w:b/>
                <w:bCs/>
              </w:rPr>
            </w:pPr>
            <w:r w:rsidRPr="00326353">
              <w:rPr>
                <w:rFonts w:ascii="Arial" w:hAnsi="Arial" w:cs="Arial"/>
                <w:b/>
                <w:bCs/>
              </w:rPr>
              <w:t>Account Type</w:t>
            </w:r>
          </w:p>
        </w:tc>
        <w:tc>
          <w:tcPr>
            <w:tcW w:w="5387" w:type="dxa"/>
          </w:tcPr>
          <w:p w:rsidR="00830319" w:rsidRPr="00326353" w:rsidRDefault="00830319" w:rsidP="0064240D">
            <w:pPr>
              <w:pStyle w:val="NoSpacing"/>
              <w:shd w:val="clear" w:color="auto" w:fill="FFFFFF" w:themeFill="background1"/>
              <w:jc w:val="center"/>
              <w:rPr>
                <w:rFonts w:ascii="Arial" w:hAnsi="Arial" w:cs="Arial"/>
                <w:b/>
                <w:bCs/>
              </w:rPr>
            </w:pPr>
            <w:r w:rsidRPr="00326353">
              <w:rPr>
                <w:rFonts w:ascii="Arial" w:hAnsi="Arial" w:cs="Arial"/>
                <w:b/>
                <w:bCs/>
              </w:rPr>
              <w:t>Numbers</w:t>
            </w:r>
          </w:p>
        </w:tc>
      </w:tr>
      <w:tr w:rsidR="00830319" w:rsidRPr="00326353" w:rsidTr="00C87849">
        <w:tc>
          <w:tcPr>
            <w:tcW w:w="3969" w:type="dxa"/>
          </w:tcPr>
          <w:p w:rsidR="00830319" w:rsidRPr="00326353" w:rsidRDefault="00830319" w:rsidP="0064240D">
            <w:pPr>
              <w:pStyle w:val="NoSpacing"/>
              <w:shd w:val="clear" w:color="auto" w:fill="FFFFFF" w:themeFill="background1"/>
              <w:jc w:val="center"/>
              <w:rPr>
                <w:rFonts w:ascii="Arial" w:hAnsi="Arial" w:cs="Arial"/>
              </w:rPr>
            </w:pPr>
            <w:r w:rsidRPr="00326353">
              <w:rPr>
                <w:rFonts w:ascii="Arial" w:hAnsi="Arial" w:cs="Arial"/>
                <w:b/>
                <w:bCs/>
              </w:rPr>
              <w:t>PMJDY</w:t>
            </w:r>
          </w:p>
        </w:tc>
        <w:tc>
          <w:tcPr>
            <w:tcW w:w="5387" w:type="dxa"/>
            <w:vAlign w:val="center"/>
          </w:tcPr>
          <w:p w:rsidR="00830319" w:rsidRPr="00326353" w:rsidRDefault="0049149F" w:rsidP="0064240D">
            <w:pPr>
              <w:pStyle w:val="NoSpacing"/>
              <w:shd w:val="clear" w:color="auto" w:fill="FFFFFF" w:themeFill="background1"/>
              <w:jc w:val="center"/>
              <w:rPr>
                <w:rFonts w:ascii="Arial" w:hAnsi="Arial" w:cs="Arial"/>
              </w:rPr>
            </w:pPr>
            <w:r w:rsidRPr="00326353">
              <w:rPr>
                <w:rFonts w:ascii="Arial" w:hAnsi="Arial" w:cs="Arial"/>
              </w:rPr>
              <w:t>15194151</w:t>
            </w:r>
          </w:p>
        </w:tc>
      </w:tr>
      <w:tr w:rsidR="00830319" w:rsidRPr="00326353" w:rsidTr="00C87849">
        <w:tc>
          <w:tcPr>
            <w:tcW w:w="3969" w:type="dxa"/>
          </w:tcPr>
          <w:p w:rsidR="00830319" w:rsidRPr="00326353" w:rsidRDefault="00830319" w:rsidP="0064240D">
            <w:pPr>
              <w:pStyle w:val="NoSpacing"/>
              <w:shd w:val="clear" w:color="auto" w:fill="FFFFFF" w:themeFill="background1"/>
              <w:jc w:val="center"/>
              <w:rPr>
                <w:rFonts w:ascii="Arial" w:hAnsi="Arial" w:cs="Arial"/>
              </w:rPr>
            </w:pPr>
            <w:r w:rsidRPr="00326353">
              <w:rPr>
                <w:rFonts w:ascii="Arial" w:hAnsi="Arial" w:cs="Arial"/>
                <w:b/>
                <w:bCs/>
              </w:rPr>
              <w:t>PMJJBY</w:t>
            </w:r>
          </w:p>
        </w:tc>
        <w:tc>
          <w:tcPr>
            <w:tcW w:w="5387" w:type="dxa"/>
            <w:vAlign w:val="center"/>
          </w:tcPr>
          <w:p w:rsidR="00830319" w:rsidRPr="00326353" w:rsidRDefault="0049149F" w:rsidP="0064240D">
            <w:pPr>
              <w:pStyle w:val="NoSpacing"/>
              <w:shd w:val="clear" w:color="auto" w:fill="FFFFFF" w:themeFill="background1"/>
              <w:jc w:val="center"/>
              <w:rPr>
                <w:rFonts w:ascii="Arial" w:hAnsi="Arial" w:cs="Arial"/>
              </w:rPr>
            </w:pPr>
            <w:r w:rsidRPr="00326353">
              <w:rPr>
                <w:rFonts w:ascii="Arial" w:hAnsi="Arial" w:cs="Arial"/>
              </w:rPr>
              <w:t>1168713</w:t>
            </w:r>
          </w:p>
        </w:tc>
      </w:tr>
      <w:tr w:rsidR="00830319" w:rsidRPr="00326353" w:rsidTr="00C87849">
        <w:tc>
          <w:tcPr>
            <w:tcW w:w="3969" w:type="dxa"/>
          </w:tcPr>
          <w:p w:rsidR="00830319" w:rsidRPr="00326353" w:rsidRDefault="00830319" w:rsidP="0064240D">
            <w:pPr>
              <w:pStyle w:val="NoSpacing"/>
              <w:shd w:val="clear" w:color="auto" w:fill="FFFFFF" w:themeFill="background1"/>
              <w:jc w:val="center"/>
              <w:rPr>
                <w:rFonts w:ascii="Arial" w:hAnsi="Arial" w:cs="Arial"/>
              </w:rPr>
            </w:pPr>
            <w:r w:rsidRPr="00326353">
              <w:rPr>
                <w:rFonts w:ascii="Arial" w:hAnsi="Arial" w:cs="Arial"/>
                <w:b/>
                <w:bCs/>
              </w:rPr>
              <w:t>PMSBY</w:t>
            </w:r>
          </w:p>
        </w:tc>
        <w:tc>
          <w:tcPr>
            <w:tcW w:w="5387" w:type="dxa"/>
            <w:vAlign w:val="center"/>
          </w:tcPr>
          <w:p w:rsidR="00830319" w:rsidRPr="00326353" w:rsidRDefault="0049149F" w:rsidP="0064240D">
            <w:pPr>
              <w:pStyle w:val="NoSpacing"/>
              <w:shd w:val="clear" w:color="auto" w:fill="FFFFFF" w:themeFill="background1"/>
              <w:jc w:val="center"/>
              <w:rPr>
                <w:rFonts w:ascii="Arial" w:hAnsi="Arial" w:cs="Arial"/>
              </w:rPr>
            </w:pPr>
            <w:r w:rsidRPr="00326353">
              <w:rPr>
                <w:rFonts w:ascii="Arial" w:hAnsi="Arial" w:cs="Arial"/>
              </w:rPr>
              <w:t>2431216</w:t>
            </w:r>
          </w:p>
        </w:tc>
      </w:tr>
      <w:tr w:rsidR="00830319" w:rsidRPr="00326353" w:rsidTr="00C87849">
        <w:tc>
          <w:tcPr>
            <w:tcW w:w="3969" w:type="dxa"/>
          </w:tcPr>
          <w:p w:rsidR="00830319" w:rsidRPr="00326353" w:rsidRDefault="00830319" w:rsidP="0064240D">
            <w:pPr>
              <w:pStyle w:val="NoSpacing"/>
              <w:shd w:val="clear" w:color="auto" w:fill="FFFFFF" w:themeFill="background1"/>
              <w:jc w:val="center"/>
              <w:rPr>
                <w:rFonts w:ascii="Arial" w:hAnsi="Arial" w:cs="Arial"/>
              </w:rPr>
            </w:pPr>
            <w:r w:rsidRPr="00326353">
              <w:rPr>
                <w:rFonts w:ascii="Arial" w:hAnsi="Arial" w:cs="Arial"/>
                <w:b/>
                <w:bCs/>
              </w:rPr>
              <w:t>APY</w:t>
            </w:r>
          </w:p>
        </w:tc>
        <w:tc>
          <w:tcPr>
            <w:tcW w:w="5387" w:type="dxa"/>
            <w:vAlign w:val="center"/>
          </w:tcPr>
          <w:p w:rsidR="00830319" w:rsidRPr="00326353" w:rsidRDefault="0049149F" w:rsidP="0064240D">
            <w:pPr>
              <w:pStyle w:val="NoSpacing"/>
              <w:shd w:val="clear" w:color="auto" w:fill="FFFFFF" w:themeFill="background1"/>
              <w:jc w:val="center"/>
              <w:rPr>
                <w:rFonts w:ascii="Arial" w:hAnsi="Arial" w:cs="Arial"/>
              </w:rPr>
            </w:pPr>
            <w:r w:rsidRPr="00326353">
              <w:rPr>
                <w:rFonts w:ascii="Arial" w:hAnsi="Arial" w:cs="Arial"/>
              </w:rPr>
              <w:t>299341</w:t>
            </w:r>
          </w:p>
        </w:tc>
      </w:tr>
    </w:tbl>
    <w:p w:rsidR="00830319" w:rsidRPr="00326353" w:rsidRDefault="00CC32CB" w:rsidP="0064240D">
      <w:pPr>
        <w:pStyle w:val="NoSpacing"/>
        <w:shd w:val="clear" w:color="auto" w:fill="FFFFFF" w:themeFill="background1"/>
        <w:jc w:val="both"/>
        <w:rPr>
          <w:rFonts w:ascii="Arial" w:hAnsi="Arial" w:cs="Arial"/>
        </w:rPr>
      </w:pP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r>
      <w:r w:rsidRPr="00326353">
        <w:rPr>
          <w:rFonts w:ascii="Arial" w:hAnsi="Arial" w:cs="Arial"/>
        </w:rPr>
        <w:tab/>
        <w:t xml:space="preserve">   </w:t>
      </w:r>
      <w:r w:rsidR="00673967" w:rsidRPr="00326353">
        <w:rPr>
          <w:rFonts w:ascii="Arial" w:hAnsi="Arial" w:cs="Arial"/>
        </w:rPr>
        <w:t xml:space="preserve"> </w:t>
      </w:r>
      <w:r w:rsidR="006B61F0" w:rsidRPr="00326353">
        <w:rPr>
          <w:rFonts w:ascii="Arial" w:hAnsi="Arial" w:cs="Arial"/>
        </w:rPr>
        <w:t>(Ref. pg-82</w:t>
      </w:r>
      <w:r w:rsidRPr="00326353">
        <w:rPr>
          <w:rFonts w:ascii="Arial" w:hAnsi="Arial" w:cs="Arial"/>
        </w:rPr>
        <w:t>)</w:t>
      </w:r>
    </w:p>
    <w:p w:rsidR="00D77A6C" w:rsidRPr="00326353" w:rsidRDefault="00D77A6C" w:rsidP="0064240D">
      <w:pPr>
        <w:shd w:val="clear" w:color="auto" w:fill="FFFFFF" w:themeFill="background1"/>
        <w:autoSpaceDE w:val="0"/>
        <w:autoSpaceDN w:val="0"/>
        <w:adjustRightInd w:val="0"/>
        <w:spacing w:after="0" w:line="240" w:lineRule="auto"/>
        <w:jc w:val="both"/>
        <w:rPr>
          <w:rFonts w:ascii="Arial" w:hAnsi="Arial" w:cs="Arial"/>
          <w:b/>
          <w:bCs/>
          <w:u w:val="single"/>
        </w:rPr>
      </w:pPr>
    </w:p>
    <w:p w:rsidR="00C462AF" w:rsidRDefault="009F5CAE" w:rsidP="0064240D">
      <w:pPr>
        <w:shd w:val="clear" w:color="auto" w:fill="FFFFFF" w:themeFill="background1"/>
        <w:jc w:val="both"/>
        <w:outlineLvl w:val="0"/>
        <w:rPr>
          <w:rFonts w:ascii="Arial" w:hAnsi="Arial" w:cs="Arial"/>
          <w:b/>
          <w:bCs/>
          <w:sz w:val="32"/>
          <w:szCs w:val="32"/>
          <w:u w:val="single"/>
        </w:rPr>
      </w:pPr>
      <w:r>
        <w:rPr>
          <w:rFonts w:ascii="Arial" w:hAnsi="Arial" w:cs="Arial"/>
          <w:b/>
          <w:bCs/>
          <w:sz w:val="32"/>
          <w:szCs w:val="32"/>
          <w:u w:val="single"/>
        </w:rPr>
        <w:t>Issues and resdressal:</w:t>
      </w:r>
      <w:r w:rsidR="00C462AF">
        <w:rPr>
          <w:rFonts w:ascii="Arial" w:hAnsi="Arial" w:cs="Arial"/>
          <w:b/>
          <w:bCs/>
          <w:sz w:val="32"/>
          <w:szCs w:val="32"/>
          <w:u w:val="single"/>
        </w:rPr>
        <w:t xml:space="preserve"> </w:t>
      </w:r>
    </w:p>
    <w:p w:rsidR="000D11D2" w:rsidRDefault="000D11D2" w:rsidP="0064240D">
      <w:pPr>
        <w:shd w:val="clear" w:color="auto" w:fill="FFFFFF" w:themeFill="background1"/>
        <w:jc w:val="both"/>
        <w:outlineLvl w:val="0"/>
        <w:rPr>
          <w:rFonts w:ascii="Arial" w:hAnsi="Arial" w:cs="Arial"/>
          <w:sz w:val="24"/>
          <w:szCs w:val="24"/>
        </w:rPr>
      </w:pPr>
      <w:r>
        <w:rPr>
          <w:rFonts w:ascii="Arial" w:hAnsi="Arial" w:cs="Arial"/>
          <w:sz w:val="24"/>
          <w:szCs w:val="24"/>
        </w:rPr>
        <w:t>As per the direction of RBI, a special Sub-committee</w:t>
      </w:r>
      <w:r w:rsidR="00630918">
        <w:rPr>
          <w:rFonts w:ascii="Arial" w:hAnsi="Arial" w:cs="Arial"/>
          <w:sz w:val="24"/>
          <w:szCs w:val="24"/>
        </w:rPr>
        <w:t xml:space="preserve"> on Digitisation</w:t>
      </w:r>
      <w:r>
        <w:rPr>
          <w:rFonts w:ascii="Arial" w:hAnsi="Arial" w:cs="Arial"/>
          <w:sz w:val="24"/>
          <w:szCs w:val="24"/>
        </w:rPr>
        <w:t xml:space="preserve"> was to be formed. </w:t>
      </w:r>
      <w:r w:rsidR="00630918">
        <w:rPr>
          <w:rFonts w:ascii="Arial" w:hAnsi="Arial" w:cs="Arial"/>
          <w:sz w:val="24"/>
          <w:szCs w:val="24"/>
        </w:rPr>
        <w:t xml:space="preserve">We propose to rename the Technical Sub-committee as Sub-committee on Digitisation. </w:t>
      </w:r>
      <w:r>
        <w:rPr>
          <w:rFonts w:ascii="Arial" w:hAnsi="Arial" w:cs="Arial"/>
          <w:sz w:val="24"/>
          <w:szCs w:val="24"/>
        </w:rPr>
        <w:t xml:space="preserve">However the existing Technical Sub-committee looks into various issues </w:t>
      </w:r>
      <w:r w:rsidR="00630918">
        <w:rPr>
          <w:rFonts w:ascii="Arial" w:hAnsi="Arial" w:cs="Arial"/>
          <w:sz w:val="24"/>
          <w:szCs w:val="24"/>
        </w:rPr>
        <w:t>related to promotion of digital banking</w:t>
      </w:r>
      <w:r>
        <w:rPr>
          <w:rFonts w:ascii="Arial" w:hAnsi="Arial" w:cs="Arial"/>
          <w:sz w:val="24"/>
          <w:szCs w:val="24"/>
        </w:rPr>
        <w:t>.</w:t>
      </w:r>
    </w:p>
    <w:p w:rsidR="009F5CAE" w:rsidRDefault="00630918" w:rsidP="0064240D">
      <w:pPr>
        <w:shd w:val="clear" w:color="auto" w:fill="FFFFFF" w:themeFill="background1"/>
        <w:jc w:val="both"/>
        <w:outlineLvl w:val="0"/>
        <w:rPr>
          <w:rFonts w:ascii="Arial" w:hAnsi="Arial" w:cs="Arial"/>
          <w:b/>
          <w:bCs/>
          <w:sz w:val="32"/>
          <w:szCs w:val="32"/>
          <w:u w:val="single"/>
        </w:rPr>
      </w:pPr>
      <w:r>
        <w:rPr>
          <w:rFonts w:ascii="Arial" w:hAnsi="Arial" w:cs="Arial"/>
          <w:sz w:val="24"/>
          <w:szCs w:val="24"/>
        </w:rPr>
        <w:t xml:space="preserve">The main issues are as </w:t>
      </w:r>
      <w:r w:rsidR="00D62091">
        <w:rPr>
          <w:rFonts w:ascii="Arial" w:hAnsi="Arial" w:cs="Arial"/>
          <w:sz w:val="24"/>
          <w:szCs w:val="24"/>
        </w:rPr>
        <w:t>follows:</w:t>
      </w:r>
      <w:r w:rsidR="00C462AF" w:rsidRPr="00326353">
        <w:rPr>
          <w:rFonts w:ascii="Arial" w:hAnsi="Arial" w:cs="Arial"/>
          <w:sz w:val="24"/>
          <w:szCs w:val="24"/>
        </w:rPr>
        <w:t>–</w:t>
      </w:r>
    </w:p>
    <w:p w:rsidR="009F5CAE" w:rsidRPr="00326353" w:rsidRDefault="009F5CAE" w:rsidP="0064240D">
      <w:pPr>
        <w:pStyle w:val="NoSpacing"/>
        <w:numPr>
          <w:ilvl w:val="0"/>
          <w:numId w:val="38"/>
        </w:numPr>
        <w:shd w:val="clear" w:color="auto" w:fill="FFFFFF" w:themeFill="background1"/>
        <w:spacing w:after="240"/>
        <w:jc w:val="both"/>
        <w:rPr>
          <w:rFonts w:ascii="Arial" w:hAnsi="Arial" w:cs="Arial"/>
          <w:sz w:val="24"/>
          <w:szCs w:val="24"/>
        </w:rPr>
      </w:pPr>
      <w:r w:rsidRPr="00326353">
        <w:rPr>
          <w:rFonts w:ascii="Arial" w:hAnsi="Arial" w:cs="Arial"/>
          <w:b/>
          <w:bCs/>
          <w:sz w:val="24"/>
          <w:szCs w:val="24"/>
        </w:rPr>
        <w:t>Connectivity issues:</w:t>
      </w:r>
      <w:r w:rsidRPr="00326353">
        <w:rPr>
          <w:rFonts w:ascii="Arial" w:hAnsi="Arial" w:cs="Arial"/>
          <w:sz w:val="24"/>
          <w:szCs w:val="24"/>
        </w:rPr>
        <w:t xml:space="preserve"> Banks to submit list of branches with less than 2 MBPS speed and areas where connectivity problem arises directly to BSNL and </w:t>
      </w:r>
      <w:r w:rsidR="00630918">
        <w:rPr>
          <w:rFonts w:ascii="Arial" w:hAnsi="Arial" w:cs="Arial"/>
          <w:sz w:val="24"/>
          <w:szCs w:val="24"/>
        </w:rPr>
        <w:t>Department of Telecommunication (Do</w:t>
      </w:r>
      <w:r w:rsidR="00630918" w:rsidRPr="00326353">
        <w:rPr>
          <w:rFonts w:ascii="Arial" w:hAnsi="Arial" w:cs="Arial"/>
          <w:sz w:val="24"/>
          <w:szCs w:val="24"/>
        </w:rPr>
        <w:t>T</w:t>
      </w:r>
      <w:r w:rsidR="00630918">
        <w:rPr>
          <w:rFonts w:ascii="Arial" w:hAnsi="Arial" w:cs="Arial"/>
          <w:sz w:val="24"/>
          <w:szCs w:val="24"/>
        </w:rPr>
        <w:t>)</w:t>
      </w:r>
      <w:r w:rsidRPr="00326353">
        <w:rPr>
          <w:rFonts w:ascii="Arial" w:hAnsi="Arial" w:cs="Arial"/>
          <w:sz w:val="24"/>
          <w:szCs w:val="24"/>
        </w:rPr>
        <w:t xml:space="preserve"> within a period of 15 days from the date of SLBC. </w:t>
      </w:r>
      <w:r w:rsidR="00630918">
        <w:rPr>
          <w:rFonts w:ascii="Arial" w:hAnsi="Arial" w:cs="Arial"/>
          <w:sz w:val="24"/>
          <w:szCs w:val="24"/>
        </w:rPr>
        <w:t>Thereafter,</w:t>
      </w:r>
      <w:r w:rsidRPr="00326353">
        <w:rPr>
          <w:rFonts w:ascii="Arial" w:hAnsi="Arial" w:cs="Arial"/>
          <w:sz w:val="24"/>
          <w:szCs w:val="24"/>
        </w:rPr>
        <w:t xml:space="preserve"> the </w:t>
      </w:r>
      <w:r w:rsidR="00630918">
        <w:rPr>
          <w:rFonts w:ascii="Arial" w:hAnsi="Arial" w:cs="Arial"/>
          <w:sz w:val="24"/>
          <w:szCs w:val="24"/>
        </w:rPr>
        <w:t>Do</w:t>
      </w:r>
      <w:r w:rsidR="00630918" w:rsidRPr="00326353">
        <w:rPr>
          <w:rFonts w:ascii="Arial" w:hAnsi="Arial" w:cs="Arial"/>
          <w:sz w:val="24"/>
          <w:szCs w:val="24"/>
        </w:rPr>
        <w:t>T</w:t>
      </w:r>
      <w:r w:rsidRPr="00326353">
        <w:rPr>
          <w:rFonts w:ascii="Arial" w:hAnsi="Arial" w:cs="Arial"/>
          <w:sz w:val="24"/>
          <w:szCs w:val="24"/>
        </w:rPr>
        <w:t xml:space="preserve"> shall submit the report to SLBC for suitable resolution/ availability of required Bandwidth in the reported areas.</w:t>
      </w:r>
    </w:p>
    <w:p w:rsidR="009F5CAE" w:rsidRPr="00326353" w:rsidRDefault="009F5CAE" w:rsidP="0064240D">
      <w:pPr>
        <w:pStyle w:val="NoSpacing"/>
        <w:numPr>
          <w:ilvl w:val="0"/>
          <w:numId w:val="38"/>
        </w:numPr>
        <w:shd w:val="clear" w:color="auto" w:fill="FFFFFF" w:themeFill="background1"/>
        <w:spacing w:after="240"/>
        <w:jc w:val="both"/>
        <w:rPr>
          <w:rFonts w:ascii="Arial" w:hAnsi="Arial" w:cs="Arial"/>
          <w:sz w:val="24"/>
          <w:szCs w:val="24"/>
        </w:rPr>
      </w:pPr>
      <w:r w:rsidRPr="00326353">
        <w:rPr>
          <w:rFonts w:ascii="Arial" w:hAnsi="Arial" w:cs="Arial"/>
          <w:sz w:val="24"/>
          <w:szCs w:val="24"/>
        </w:rPr>
        <w:t xml:space="preserve">Banks shall instruct their CSPs to submit a report on the </w:t>
      </w:r>
      <w:r w:rsidRPr="003C5359">
        <w:rPr>
          <w:rFonts w:ascii="Arial" w:hAnsi="Arial" w:cs="Arial"/>
          <w:sz w:val="24"/>
          <w:szCs w:val="24"/>
        </w:rPr>
        <w:t xml:space="preserve">availability of network in form of 2G/3G/4G at their locations </w:t>
      </w:r>
      <w:r w:rsidRPr="00326353">
        <w:rPr>
          <w:rFonts w:ascii="Arial" w:hAnsi="Arial" w:cs="Arial"/>
          <w:sz w:val="24"/>
          <w:szCs w:val="24"/>
        </w:rPr>
        <w:t>and the villages covered by the within a period of 15 days from date of SLBC</w:t>
      </w:r>
      <w:r w:rsidR="00630918">
        <w:rPr>
          <w:rFonts w:ascii="Arial" w:hAnsi="Arial" w:cs="Arial"/>
          <w:sz w:val="24"/>
          <w:szCs w:val="24"/>
        </w:rPr>
        <w:t>. The same may be examined by Do</w:t>
      </w:r>
      <w:r w:rsidRPr="00326353">
        <w:rPr>
          <w:rFonts w:ascii="Arial" w:hAnsi="Arial" w:cs="Arial"/>
          <w:sz w:val="24"/>
          <w:szCs w:val="24"/>
        </w:rPr>
        <w:t>T to find a suitable resolution</w:t>
      </w:r>
      <w:r w:rsidR="00630918">
        <w:rPr>
          <w:rFonts w:ascii="Arial" w:hAnsi="Arial" w:cs="Arial"/>
          <w:sz w:val="24"/>
          <w:szCs w:val="24"/>
        </w:rPr>
        <w:t xml:space="preserve"> to the connectivity issues</w:t>
      </w:r>
      <w:r w:rsidRPr="00326353">
        <w:rPr>
          <w:rFonts w:ascii="Arial" w:hAnsi="Arial" w:cs="Arial"/>
          <w:sz w:val="24"/>
          <w:szCs w:val="24"/>
        </w:rPr>
        <w:t>.</w:t>
      </w:r>
    </w:p>
    <w:p w:rsidR="009F5CAE" w:rsidRPr="00326353" w:rsidRDefault="009F5CAE" w:rsidP="0064240D">
      <w:pPr>
        <w:pStyle w:val="NoSpacing"/>
        <w:numPr>
          <w:ilvl w:val="0"/>
          <w:numId w:val="38"/>
        </w:numPr>
        <w:shd w:val="clear" w:color="auto" w:fill="FFFFFF" w:themeFill="background1"/>
        <w:spacing w:after="240"/>
        <w:jc w:val="both"/>
        <w:rPr>
          <w:rFonts w:ascii="Arial" w:hAnsi="Arial" w:cs="Arial"/>
          <w:sz w:val="24"/>
          <w:szCs w:val="24"/>
        </w:rPr>
      </w:pPr>
      <w:r w:rsidRPr="00326353">
        <w:rPr>
          <w:rFonts w:ascii="Arial" w:hAnsi="Arial" w:cs="Arial"/>
          <w:sz w:val="24"/>
          <w:szCs w:val="24"/>
        </w:rPr>
        <w:t>Since majority of the uncovered villages belong to Dima Hasao and Karbi Anglong, a detailed report may be made by the Banks operating there.</w:t>
      </w:r>
    </w:p>
    <w:p w:rsidR="009F5CAE" w:rsidRPr="00326353" w:rsidRDefault="009F5CAE" w:rsidP="0064240D">
      <w:pPr>
        <w:pStyle w:val="NoSpacing"/>
        <w:numPr>
          <w:ilvl w:val="0"/>
          <w:numId w:val="38"/>
        </w:numPr>
        <w:shd w:val="clear" w:color="auto" w:fill="FFFFFF" w:themeFill="background1"/>
        <w:spacing w:after="240"/>
        <w:jc w:val="both"/>
        <w:rPr>
          <w:rFonts w:ascii="Arial" w:hAnsi="Arial" w:cs="Arial"/>
          <w:sz w:val="24"/>
          <w:szCs w:val="24"/>
        </w:rPr>
      </w:pPr>
      <w:r w:rsidRPr="00326353">
        <w:rPr>
          <w:rFonts w:ascii="Arial" w:hAnsi="Arial" w:cs="Arial"/>
          <w:sz w:val="24"/>
          <w:szCs w:val="24"/>
        </w:rPr>
        <w:t>IPPB has to take up the promotion of PMJJBY, PMSBY, and APY as they are di</w:t>
      </w:r>
      <w:r>
        <w:rPr>
          <w:rFonts w:ascii="Arial" w:hAnsi="Arial" w:cs="Arial"/>
          <w:sz w:val="24"/>
          <w:szCs w:val="24"/>
        </w:rPr>
        <w:t>rectly operational in 3242 cent</w:t>
      </w:r>
      <w:r w:rsidRPr="00326353">
        <w:rPr>
          <w:rFonts w:ascii="Arial" w:hAnsi="Arial" w:cs="Arial"/>
          <w:sz w:val="24"/>
          <w:szCs w:val="24"/>
        </w:rPr>
        <w:t>r</w:t>
      </w:r>
      <w:r>
        <w:rPr>
          <w:rFonts w:ascii="Arial" w:hAnsi="Arial" w:cs="Arial"/>
          <w:sz w:val="24"/>
          <w:szCs w:val="24"/>
        </w:rPr>
        <w:t>e</w:t>
      </w:r>
      <w:r w:rsidRPr="00326353">
        <w:rPr>
          <w:rFonts w:ascii="Arial" w:hAnsi="Arial" w:cs="Arial"/>
          <w:sz w:val="24"/>
          <w:szCs w:val="24"/>
        </w:rPr>
        <w:t>s.</w:t>
      </w:r>
    </w:p>
    <w:p w:rsidR="009F5CAE" w:rsidRDefault="009F5CAE" w:rsidP="0064240D">
      <w:pPr>
        <w:pStyle w:val="NoSpacing"/>
        <w:numPr>
          <w:ilvl w:val="0"/>
          <w:numId w:val="38"/>
        </w:numPr>
        <w:shd w:val="clear" w:color="auto" w:fill="FFFFFF" w:themeFill="background1"/>
        <w:spacing w:after="240"/>
        <w:jc w:val="both"/>
        <w:rPr>
          <w:rFonts w:ascii="Arial" w:hAnsi="Arial" w:cs="Arial"/>
          <w:sz w:val="24"/>
          <w:szCs w:val="24"/>
        </w:rPr>
      </w:pPr>
      <w:r w:rsidRPr="00326353">
        <w:rPr>
          <w:rFonts w:ascii="Arial" w:hAnsi="Arial" w:cs="Arial"/>
          <w:sz w:val="24"/>
          <w:szCs w:val="24"/>
        </w:rPr>
        <w:t>As informed by DoT, Assam, Bharat Net project. Bharat Broad Band Network project has been extended to 1622 Gram Panchayats, where they are connected with optical fibres. The activation of CSPs in those centres may be undertaken</w:t>
      </w:r>
      <w:r w:rsidR="00630918">
        <w:rPr>
          <w:rFonts w:ascii="Arial" w:hAnsi="Arial" w:cs="Arial"/>
          <w:sz w:val="24"/>
          <w:szCs w:val="24"/>
        </w:rPr>
        <w:t xml:space="preserve"> by the Banks</w:t>
      </w:r>
      <w:r w:rsidRPr="00326353">
        <w:rPr>
          <w:rFonts w:ascii="Arial" w:hAnsi="Arial" w:cs="Arial"/>
          <w:sz w:val="24"/>
          <w:szCs w:val="24"/>
        </w:rPr>
        <w:t>.</w:t>
      </w:r>
    </w:p>
    <w:p w:rsidR="00D62091" w:rsidRDefault="00D62091"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p>
    <w:p w:rsidR="002C671E" w:rsidRPr="00D62091" w:rsidRDefault="008F633D" w:rsidP="0064240D">
      <w:pPr>
        <w:shd w:val="clear" w:color="auto" w:fill="FFFFFF" w:themeFill="background1"/>
        <w:autoSpaceDE w:val="0"/>
        <w:autoSpaceDN w:val="0"/>
        <w:adjustRightInd w:val="0"/>
        <w:spacing w:after="0" w:line="240" w:lineRule="auto"/>
        <w:jc w:val="both"/>
        <w:rPr>
          <w:rFonts w:ascii="Arial" w:hAnsi="Arial" w:cs="Arial"/>
          <w:b/>
          <w:bCs/>
          <w:sz w:val="36"/>
          <w:szCs w:val="36"/>
          <w:u w:val="single"/>
        </w:rPr>
      </w:pPr>
      <w:r w:rsidRPr="00D62091">
        <w:rPr>
          <w:rFonts w:ascii="Arial" w:hAnsi="Arial" w:cs="Arial"/>
          <w:b/>
          <w:bCs/>
          <w:sz w:val="36"/>
          <w:szCs w:val="36"/>
          <w:u w:val="single"/>
        </w:rPr>
        <w:lastRenderedPageBreak/>
        <w:t>A</w:t>
      </w:r>
      <w:r w:rsidR="00C462AF" w:rsidRPr="00D62091">
        <w:rPr>
          <w:rFonts w:ascii="Arial" w:hAnsi="Arial" w:cs="Arial"/>
          <w:b/>
          <w:bCs/>
          <w:sz w:val="36"/>
          <w:szCs w:val="36"/>
          <w:u w:val="single"/>
        </w:rPr>
        <w:t>genda- 6</w:t>
      </w:r>
    </w:p>
    <w:p w:rsidR="002E27DC" w:rsidRPr="00326353" w:rsidRDefault="002E27DC" w:rsidP="0064240D">
      <w:pPr>
        <w:shd w:val="clear" w:color="auto" w:fill="FFFFFF" w:themeFill="background1"/>
        <w:autoSpaceDE w:val="0"/>
        <w:autoSpaceDN w:val="0"/>
        <w:adjustRightInd w:val="0"/>
        <w:spacing w:after="0" w:line="240" w:lineRule="auto"/>
        <w:jc w:val="both"/>
        <w:rPr>
          <w:rFonts w:ascii="Arial" w:hAnsi="Arial" w:cs="Arial"/>
          <w:b/>
          <w:bCs/>
        </w:rPr>
      </w:pPr>
    </w:p>
    <w:p w:rsidR="00FE5698" w:rsidRPr="00326353" w:rsidRDefault="00E21024" w:rsidP="0064240D">
      <w:pPr>
        <w:shd w:val="clear" w:color="auto" w:fill="FFFFFF" w:themeFill="background1"/>
        <w:autoSpaceDE w:val="0"/>
        <w:autoSpaceDN w:val="0"/>
        <w:adjustRightInd w:val="0"/>
        <w:spacing w:after="0" w:line="240" w:lineRule="auto"/>
        <w:jc w:val="both"/>
        <w:rPr>
          <w:rFonts w:ascii="Arial" w:hAnsi="Arial" w:cs="Arial"/>
          <w:b/>
          <w:bCs/>
        </w:rPr>
      </w:pPr>
      <w:r w:rsidRPr="00326353">
        <w:rPr>
          <w:rFonts w:ascii="Arial" w:hAnsi="Arial" w:cs="Arial"/>
          <w:b/>
          <w:bCs/>
        </w:rPr>
        <w:t xml:space="preserve"> POSITION OF CASES AND RECOVERY </w:t>
      </w:r>
      <w:r w:rsidR="00C95374" w:rsidRPr="00326353">
        <w:rPr>
          <w:rFonts w:ascii="Arial" w:hAnsi="Arial" w:cs="Arial"/>
          <w:b/>
          <w:bCs/>
        </w:rPr>
        <w:t>UNDER BAKIJAI</w:t>
      </w:r>
      <w:r w:rsidR="00C4372B" w:rsidRPr="00326353">
        <w:rPr>
          <w:rFonts w:ascii="Arial" w:hAnsi="Arial" w:cs="Arial"/>
          <w:b/>
          <w:bCs/>
        </w:rPr>
        <w:t xml:space="preserve"> AS ON </w:t>
      </w:r>
      <w:r w:rsidR="001C504A" w:rsidRPr="00326353">
        <w:rPr>
          <w:rFonts w:ascii="Arial" w:hAnsi="Arial" w:cs="Arial"/>
          <w:b/>
          <w:bCs/>
        </w:rPr>
        <w:t>30.06</w:t>
      </w:r>
      <w:r w:rsidR="00C4372B" w:rsidRPr="00326353">
        <w:rPr>
          <w:rFonts w:ascii="Arial" w:hAnsi="Arial" w:cs="Arial"/>
          <w:b/>
          <w:bCs/>
        </w:rPr>
        <w:t>.2019</w:t>
      </w:r>
      <w:r w:rsidR="00A3012E" w:rsidRPr="00326353">
        <w:rPr>
          <w:rFonts w:ascii="Arial" w:hAnsi="Arial" w:cs="Arial"/>
          <w:b/>
          <w:bCs/>
        </w:rPr>
        <w:t>:</w:t>
      </w:r>
      <w:r w:rsidRPr="00326353">
        <w:rPr>
          <w:rFonts w:ascii="Arial" w:hAnsi="Arial" w:cs="Arial"/>
          <w:b/>
          <w:bCs/>
        </w:rPr>
        <w:t xml:space="preserve"> </w:t>
      </w:r>
    </w:p>
    <w:p w:rsidR="00C6565D" w:rsidRPr="00326353" w:rsidRDefault="00C6565D" w:rsidP="0064240D">
      <w:pPr>
        <w:shd w:val="clear" w:color="auto" w:fill="FFFFFF" w:themeFill="background1"/>
        <w:autoSpaceDE w:val="0"/>
        <w:autoSpaceDN w:val="0"/>
        <w:adjustRightInd w:val="0"/>
        <w:spacing w:after="0" w:line="240" w:lineRule="auto"/>
        <w:jc w:val="both"/>
        <w:rPr>
          <w:rFonts w:ascii="Arial" w:hAnsi="Arial" w:cs="Arial"/>
          <w:b/>
          <w:bCs/>
        </w:rPr>
      </w:pPr>
    </w:p>
    <w:p w:rsidR="00395B51" w:rsidRPr="00326353" w:rsidRDefault="00784CDE" w:rsidP="0064240D">
      <w:pPr>
        <w:pStyle w:val="NoSpacing"/>
        <w:numPr>
          <w:ilvl w:val="0"/>
          <w:numId w:val="9"/>
        </w:numPr>
        <w:shd w:val="clear" w:color="auto" w:fill="FFFFFF" w:themeFill="background1"/>
        <w:jc w:val="both"/>
        <w:rPr>
          <w:rFonts w:ascii="Arial" w:hAnsi="Arial" w:cs="Arial"/>
          <w:b/>
          <w:bCs/>
        </w:rPr>
      </w:pPr>
      <w:r w:rsidRPr="00326353">
        <w:rPr>
          <w:rFonts w:ascii="Arial" w:hAnsi="Arial" w:cs="Arial"/>
          <w:b/>
          <w:bCs/>
        </w:rPr>
        <w:t>Recovery under Bakija</w:t>
      </w:r>
      <w:r w:rsidR="005F3A8F" w:rsidRPr="00326353">
        <w:rPr>
          <w:rFonts w:ascii="Arial" w:hAnsi="Arial" w:cs="Arial"/>
        </w:rPr>
        <w:t>i</w:t>
      </w:r>
      <w:r w:rsidRPr="00326353">
        <w:rPr>
          <w:rFonts w:ascii="Arial" w:hAnsi="Arial" w:cs="Arial"/>
        </w:rPr>
        <w:t xml:space="preserve">  </w:t>
      </w:r>
    </w:p>
    <w:p w:rsidR="00D74F9E" w:rsidRPr="00326353" w:rsidRDefault="00784CDE" w:rsidP="0064240D">
      <w:pPr>
        <w:pStyle w:val="NoSpacing"/>
        <w:shd w:val="clear" w:color="auto" w:fill="FFFFFF" w:themeFill="background1"/>
        <w:ind w:left="720"/>
        <w:jc w:val="both"/>
        <w:rPr>
          <w:rFonts w:ascii="Arial" w:hAnsi="Arial" w:cs="Arial"/>
          <w:b/>
          <w:bCs/>
          <w:u w:val="single"/>
        </w:rPr>
      </w:pPr>
      <w:r w:rsidRPr="00326353">
        <w:rPr>
          <w:rFonts w:ascii="Arial" w:hAnsi="Arial" w:cs="Arial"/>
        </w:rPr>
        <w:t xml:space="preserve">                                                            </w:t>
      </w:r>
      <w:r w:rsidR="00395B51" w:rsidRPr="00326353">
        <w:rPr>
          <w:rFonts w:ascii="Arial" w:hAnsi="Arial" w:cs="Arial"/>
        </w:rPr>
        <w:tab/>
      </w:r>
      <w:r w:rsidR="00395B51" w:rsidRPr="00326353">
        <w:rPr>
          <w:rFonts w:ascii="Arial" w:hAnsi="Arial" w:cs="Arial"/>
        </w:rPr>
        <w:tab/>
      </w:r>
      <w:r w:rsidR="00395B51" w:rsidRPr="00326353">
        <w:rPr>
          <w:rFonts w:ascii="Arial" w:hAnsi="Arial" w:cs="Arial"/>
        </w:rPr>
        <w:tab/>
      </w:r>
      <w:r w:rsidR="00395B51" w:rsidRPr="00326353">
        <w:rPr>
          <w:rFonts w:ascii="Arial" w:hAnsi="Arial" w:cs="Arial"/>
        </w:rPr>
        <w:tab/>
        <w:t xml:space="preserve">     </w:t>
      </w:r>
      <w:r w:rsidR="00395B51" w:rsidRPr="00326353">
        <w:rPr>
          <w:rFonts w:ascii="Arial" w:hAnsi="Arial" w:cs="Arial"/>
          <w:b/>
          <w:bCs/>
        </w:rPr>
        <w:t>(Amt in Crores)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5"/>
        <w:gridCol w:w="1066"/>
        <w:gridCol w:w="1065"/>
        <w:gridCol w:w="1154"/>
        <w:gridCol w:w="976"/>
        <w:gridCol w:w="1292"/>
        <w:gridCol w:w="992"/>
        <w:gridCol w:w="1321"/>
      </w:tblGrid>
      <w:tr w:rsidR="00C6565D" w:rsidRPr="00326353" w:rsidTr="009C599A">
        <w:tc>
          <w:tcPr>
            <w:tcW w:w="2601" w:type="dxa"/>
            <w:gridSpan w:val="2"/>
          </w:tcPr>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Pending cases at</w:t>
            </w:r>
          </w:p>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the beginning of</w:t>
            </w:r>
          </w:p>
          <w:p w:rsidR="00C6565D" w:rsidRPr="00326353" w:rsidRDefault="00C6565D" w:rsidP="0064240D">
            <w:pPr>
              <w:pStyle w:val="NoSpacing"/>
              <w:shd w:val="clear" w:color="auto" w:fill="FFFFFF" w:themeFill="background1"/>
              <w:jc w:val="center"/>
              <w:rPr>
                <w:rFonts w:ascii="Arial" w:hAnsi="Arial" w:cs="Arial"/>
                <w:b/>
                <w:bCs/>
              </w:rPr>
            </w:pPr>
            <w:r w:rsidRPr="00326353">
              <w:rPr>
                <w:rFonts w:ascii="Arial" w:hAnsi="Arial" w:cs="Arial"/>
                <w:b/>
                <w:bCs/>
                <w:lang w:bidi="hi-IN"/>
              </w:rPr>
              <w:t>the quarter</w:t>
            </w:r>
          </w:p>
        </w:tc>
        <w:tc>
          <w:tcPr>
            <w:tcW w:w="2219" w:type="dxa"/>
            <w:gridSpan w:val="2"/>
          </w:tcPr>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Addition of</w:t>
            </w:r>
          </w:p>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cases during</w:t>
            </w:r>
          </w:p>
          <w:p w:rsidR="00C6565D" w:rsidRPr="00326353" w:rsidRDefault="00C6565D" w:rsidP="0064240D">
            <w:pPr>
              <w:pStyle w:val="NoSpacing"/>
              <w:shd w:val="clear" w:color="auto" w:fill="FFFFFF" w:themeFill="background1"/>
              <w:jc w:val="center"/>
              <w:rPr>
                <w:rFonts w:ascii="Arial" w:hAnsi="Arial" w:cs="Arial"/>
                <w:b/>
                <w:bCs/>
              </w:rPr>
            </w:pPr>
            <w:r w:rsidRPr="00326353">
              <w:rPr>
                <w:rFonts w:ascii="Arial" w:hAnsi="Arial" w:cs="Arial"/>
                <w:b/>
                <w:bCs/>
                <w:lang w:bidi="hi-IN"/>
              </w:rPr>
              <w:t>the quarter</w:t>
            </w:r>
          </w:p>
        </w:tc>
        <w:tc>
          <w:tcPr>
            <w:tcW w:w="2268" w:type="dxa"/>
            <w:gridSpan w:val="2"/>
          </w:tcPr>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Cases settled</w:t>
            </w:r>
          </w:p>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during the</w:t>
            </w:r>
          </w:p>
          <w:p w:rsidR="00C6565D" w:rsidRPr="00326353" w:rsidRDefault="00C6565D" w:rsidP="0064240D">
            <w:pPr>
              <w:pStyle w:val="NoSpacing"/>
              <w:shd w:val="clear" w:color="auto" w:fill="FFFFFF" w:themeFill="background1"/>
              <w:jc w:val="center"/>
              <w:rPr>
                <w:rFonts w:ascii="Arial" w:hAnsi="Arial" w:cs="Arial"/>
                <w:b/>
                <w:bCs/>
              </w:rPr>
            </w:pPr>
            <w:r w:rsidRPr="00326353">
              <w:rPr>
                <w:rFonts w:ascii="Arial" w:hAnsi="Arial" w:cs="Arial"/>
                <w:b/>
                <w:bCs/>
                <w:lang w:bidi="hi-IN"/>
              </w:rPr>
              <w:t>quarter</w:t>
            </w:r>
          </w:p>
        </w:tc>
        <w:tc>
          <w:tcPr>
            <w:tcW w:w="2313" w:type="dxa"/>
            <w:gridSpan w:val="2"/>
          </w:tcPr>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Pending cases</w:t>
            </w:r>
          </w:p>
          <w:p w:rsidR="00C6565D" w:rsidRPr="00326353" w:rsidRDefault="00C6565D" w:rsidP="0064240D">
            <w:pPr>
              <w:pStyle w:val="NoSpacing"/>
              <w:shd w:val="clear" w:color="auto" w:fill="FFFFFF" w:themeFill="background1"/>
              <w:jc w:val="center"/>
              <w:rPr>
                <w:rFonts w:ascii="Arial" w:hAnsi="Arial" w:cs="Arial"/>
                <w:b/>
                <w:bCs/>
                <w:lang w:bidi="hi-IN"/>
              </w:rPr>
            </w:pPr>
            <w:r w:rsidRPr="00326353">
              <w:rPr>
                <w:rFonts w:ascii="Arial" w:hAnsi="Arial" w:cs="Arial"/>
                <w:b/>
                <w:bCs/>
                <w:lang w:bidi="hi-IN"/>
              </w:rPr>
              <w:t>at the close of</w:t>
            </w:r>
          </w:p>
          <w:p w:rsidR="00C6565D" w:rsidRPr="00326353" w:rsidRDefault="00C6565D" w:rsidP="0064240D">
            <w:pPr>
              <w:pStyle w:val="NoSpacing"/>
              <w:shd w:val="clear" w:color="auto" w:fill="FFFFFF" w:themeFill="background1"/>
              <w:jc w:val="center"/>
              <w:rPr>
                <w:rFonts w:ascii="Arial" w:hAnsi="Arial" w:cs="Arial"/>
                <w:b/>
                <w:bCs/>
              </w:rPr>
            </w:pPr>
            <w:r w:rsidRPr="00326353">
              <w:rPr>
                <w:rFonts w:ascii="Arial" w:hAnsi="Arial" w:cs="Arial"/>
                <w:b/>
                <w:bCs/>
                <w:lang w:bidi="hi-IN"/>
              </w:rPr>
              <w:t>the quarter</w:t>
            </w:r>
          </w:p>
        </w:tc>
      </w:tr>
      <w:tr w:rsidR="00432755" w:rsidRPr="00326353" w:rsidTr="001D7F4A">
        <w:tc>
          <w:tcPr>
            <w:tcW w:w="1535" w:type="dxa"/>
            <w:tcBorders>
              <w:righ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No.</w:t>
            </w:r>
          </w:p>
        </w:tc>
        <w:tc>
          <w:tcPr>
            <w:tcW w:w="1066" w:type="dxa"/>
            <w:tcBorders>
              <w:lef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Amt.</w:t>
            </w:r>
          </w:p>
        </w:tc>
        <w:tc>
          <w:tcPr>
            <w:tcW w:w="1065" w:type="dxa"/>
            <w:tcBorders>
              <w:righ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No.</w:t>
            </w:r>
          </w:p>
        </w:tc>
        <w:tc>
          <w:tcPr>
            <w:tcW w:w="1154" w:type="dxa"/>
            <w:tcBorders>
              <w:lef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Amt.</w:t>
            </w:r>
          </w:p>
        </w:tc>
        <w:tc>
          <w:tcPr>
            <w:tcW w:w="976" w:type="dxa"/>
            <w:tcBorders>
              <w:righ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No.</w:t>
            </w:r>
          </w:p>
        </w:tc>
        <w:tc>
          <w:tcPr>
            <w:tcW w:w="1292" w:type="dxa"/>
            <w:tcBorders>
              <w:lef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Amt.</w:t>
            </w:r>
          </w:p>
        </w:tc>
        <w:tc>
          <w:tcPr>
            <w:tcW w:w="992" w:type="dxa"/>
            <w:tcBorders>
              <w:righ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No.</w:t>
            </w:r>
          </w:p>
        </w:tc>
        <w:tc>
          <w:tcPr>
            <w:tcW w:w="1321" w:type="dxa"/>
            <w:tcBorders>
              <w:left w:val="single" w:sz="4" w:space="0" w:color="auto"/>
            </w:tcBorders>
          </w:tcPr>
          <w:p w:rsidR="00432755" w:rsidRPr="00326353" w:rsidRDefault="00432755" w:rsidP="0064240D">
            <w:pPr>
              <w:pStyle w:val="NoSpacing"/>
              <w:shd w:val="clear" w:color="auto" w:fill="FFFFFF" w:themeFill="background1"/>
              <w:jc w:val="both"/>
              <w:rPr>
                <w:rFonts w:ascii="Arial" w:hAnsi="Arial" w:cs="Arial"/>
                <w:b/>
                <w:bCs/>
                <w:lang w:bidi="hi-IN"/>
              </w:rPr>
            </w:pPr>
            <w:r w:rsidRPr="00326353">
              <w:rPr>
                <w:rFonts w:ascii="Arial" w:hAnsi="Arial" w:cs="Arial"/>
                <w:b/>
                <w:bCs/>
                <w:lang w:bidi="hi-IN"/>
              </w:rPr>
              <w:t>Amt.</w:t>
            </w:r>
          </w:p>
        </w:tc>
      </w:tr>
      <w:tr w:rsidR="00432755" w:rsidRPr="00326353" w:rsidTr="001D7F4A">
        <w:tc>
          <w:tcPr>
            <w:tcW w:w="1535" w:type="dxa"/>
            <w:tcBorders>
              <w:righ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lang w:bidi="hi-IN"/>
              </w:rPr>
              <w:t>60242</w:t>
            </w:r>
          </w:p>
        </w:tc>
        <w:tc>
          <w:tcPr>
            <w:tcW w:w="1066" w:type="dxa"/>
            <w:tcBorders>
              <w:lef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rPr>
              <w:t>306</w:t>
            </w:r>
          </w:p>
        </w:tc>
        <w:tc>
          <w:tcPr>
            <w:tcW w:w="1065" w:type="dxa"/>
            <w:tcBorders>
              <w:righ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rPr>
              <w:t>2882</w:t>
            </w:r>
          </w:p>
        </w:tc>
        <w:tc>
          <w:tcPr>
            <w:tcW w:w="1154" w:type="dxa"/>
            <w:tcBorders>
              <w:lef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rPr>
              <w:t>7.60</w:t>
            </w:r>
          </w:p>
        </w:tc>
        <w:tc>
          <w:tcPr>
            <w:tcW w:w="976" w:type="dxa"/>
            <w:tcBorders>
              <w:righ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rPr>
              <w:t>2191</w:t>
            </w:r>
          </w:p>
        </w:tc>
        <w:tc>
          <w:tcPr>
            <w:tcW w:w="1292" w:type="dxa"/>
            <w:tcBorders>
              <w:lef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rPr>
              <w:t>17.46</w:t>
            </w:r>
          </w:p>
        </w:tc>
        <w:tc>
          <w:tcPr>
            <w:tcW w:w="992" w:type="dxa"/>
            <w:tcBorders>
              <w:righ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rPr>
              <w:t>609</w:t>
            </w:r>
            <w:r w:rsidR="008D3E28" w:rsidRPr="00326353">
              <w:rPr>
                <w:rFonts w:ascii="Arial" w:hAnsi="Arial" w:cs="Arial"/>
                <w:b/>
                <w:bCs/>
              </w:rPr>
              <w:t>33</w:t>
            </w:r>
          </w:p>
        </w:tc>
        <w:tc>
          <w:tcPr>
            <w:tcW w:w="1321" w:type="dxa"/>
            <w:tcBorders>
              <w:left w:val="single" w:sz="4" w:space="0" w:color="auto"/>
            </w:tcBorders>
          </w:tcPr>
          <w:p w:rsidR="00432755" w:rsidRPr="00326353" w:rsidRDefault="00B3091B" w:rsidP="0064240D">
            <w:pPr>
              <w:pStyle w:val="NoSpacing"/>
              <w:shd w:val="clear" w:color="auto" w:fill="FFFFFF" w:themeFill="background1"/>
              <w:jc w:val="both"/>
              <w:rPr>
                <w:rFonts w:ascii="Arial" w:hAnsi="Arial" w:cs="Arial"/>
                <w:b/>
                <w:bCs/>
              </w:rPr>
            </w:pPr>
            <w:r w:rsidRPr="00326353">
              <w:rPr>
                <w:rFonts w:ascii="Arial" w:hAnsi="Arial" w:cs="Arial"/>
                <w:b/>
                <w:bCs/>
              </w:rPr>
              <w:t>296</w:t>
            </w:r>
          </w:p>
        </w:tc>
      </w:tr>
    </w:tbl>
    <w:p w:rsidR="00830319" w:rsidRPr="00326353" w:rsidRDefault="00FE5698" w:rsidP="0064240D">
      <w:pPr>
        <w:pStyle w:val="ListParagraph"/>
        <w:shd w:val="clear" w:color="auto" w:fill="FFFFFF" w:themeFill="background1"/>
        <w:autoSpaceDE w:val="0"/>
        <w:autoSpaceDN w:val="0"/>
        <w:adjustRightInd w:val="0"/>
        <w:spacing w:after="0" w:line="240" w:lineRule="auto"/>
        <w:ind w:left="0"/>
        <w:jc w:val="both"/>
        <w:rPr>
          <w:rFonts w:ascii="Arial" w:hAnsi="Arial" w:cs="Arial"/>
          <w:b/>
          <w:bCs/>
        </w:rPr>
      </w:pPr>
      <w:r w:rsidRPr="00326353">
        <w:rPr>
          <w:rFonts w:ascii="Arial" w:hAnsi="Arial" w:cs="Arial"/>
          <w:b/>
          <w:bCs/>
        </w:rPr>
        <w:t xml:space="preserve">         </w:t>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CC32CB" w:rsidRPr="00326353">
        <w:rPr>
          <w:rFonts w:ascii="Arial" w:hAnsi="Arial" w:cs="Arial"/>
          <w:b/>
          <w:bCs/>
        </w:rPr>
        <w:tab/>
      </w:r>
      <w:r w:rsidR="00BB34F0" w:rsidRPr="00326353">
        <w:rPr>
          <w:rFonts w:ascii="Arial" w:hAnsi="Arial" w:cs="Arial"/>
        </w:rPr>
        <w:t>(Ref. pg-71</w:t>
      </w:r>
      <w:r w:rsidR="00CC32CB" w:rsidRPr="00326353">
        <w:rPr>
          <w:rFonts w:ascii="Arial" w:hAnsi="Arial" w:cs="Arial"/>
        </w:rPr>
        <w:t>)</w:t>
      </w:r>
    </w:p>
    <w:p w:rsidR="00FE7E45" w:rsidRPr="00326353" w:rsidRDefault="00FE7E45" w:rsidP="0064240D">
      <w:pPr>
        <w:pStyle w:val="ListParagraph"/>
        <w:shd w:val="clear" w:color="auto" w:fill="FFFFFF" w:themeFill="background1"/>
        <w:autoSpaceDE w:val="0"/>
        <w:autoSpaceDN w:val="0"/>
        <w:adjustRightInd w:val="0"/>
        <w:spacing w:after="0" w:line="240" w:lineRule="auto"/>
        <w:ind w:left="0"/>
        <w:jc w:val="both"/>
        <w:rPr>
          <w:rFonts w:ascii="Arial" w:hAnsi="Arial" w:cs="Arial"/>
        </w:rPr>
      </w:pPr>
    </w:p>
    <w:p w:rsidR="00C462AF" w:rsidRDefault="009C2B1B" w:rsidP="0064240D">
      <w:pPr>
        <w:pStyle w:val="ListParagraph"/>
        <w:shd w:val="clear" w:color="auto" w:fill="FFFFFF" w:themeFill="background1"/>
        <w:autoSpaceDE w:val="0"/>
        <w:autoSpaceDN w:val="0"/>
        <w:adjustRightInd w:val="0"/>
        <w:spacing w:after="0" w:line="240" w:lineRule="auto"/>
        <w:ind w:left="0"/>
        <w:jc w:val="both"/>
        <w:rPr>
          <w:rFonts w:ascii="Arial" w:hAnsi="Arial" w:cs="Arial"/>
        </w:rPr>
      </w:pPr>
      <w:r w:rsidRPr="00326353">
        <w:rPr>
          <w:rFonts w:ascii="Arial" w:hAnsi="Arial" w:cs="Arial"/>
        </w:rPr>
        <w:t>Banks</w:t>
      </w:r>
      <w:r w:rsidR="008D3E28" w:rsidRPr="00326353">
        <w:rPr>
          <w:rFonts w:ascii="Arial" w:hAnsi="Arial" w:cs="Arial"/>
        </w:rPr>
        <w:t xml:space="preserve"> are advised to instruct their Branches to</w:t>
      </w:r>
      <w:r w:rsidR="003D0035" w:rsidRPr="00326353">
        <w:rPr>
          <w:rFonts w:ascii="Arial" w:hAnsi="Arial" w:cs="Arial"/>
        </w:rPr>
        <w:t xml:space="preserve"> </w:t>
      </w:r>
      <w:r w:rsidR="00630918" w:rsidRPr="00326353">
        <w:rPr>
          <w:rFonts w:ascii="Arial" w:hAnsi="Arial" w:cs="Arial"/>
        </w:rPr>
        <w:t>request the</w:t>
      </w:r>
      <w:r w:rsidR="008D3E28" w:rsidRPr="00326353">
        <w:rPr>
          <w:rFonts w:ascii="Arial" w:hAnsi="Arial" w:cs="Arial"/>
        </w:rPr>
        <w:t xml:space="preserve"> respective</w:t>
      </w:r>
      <w:r w:rsidR="00784CDE" w:rsidRPr="00326353">
        <w:rPr>
          <w:rFonts w:ascii="Arial" w:hAnsi="Arial" w:cs="Arial"/>
        </w:rPr>
        <w:t xml:space="preserve"> DCs </w:t>
      </w:r>
      <w:r w:rsidR="003D0035" w:rsidRPr="00326353">
        <w:rPr>
          <w:rFonts w:ascii="Arial" w:hAnsi="Arial" w:cs="Arial"/>
        </w:rPr>
        <w:t>for quick</w:t>
      </w:r>
      <w:r w:rsidR="00B026BF" w:rsidRPr="00326353">
        <w:rPr>
          <w:rFonts w:ascii="Arial" w:hAnsi="Arial" w:cs="Arial"/>
        </w:rPr>
        <w:t xml:space="preserve"> </w:t>
      </w:r>
      <w:r w:rsidR="003D0035" w:rsidRPr="00326353">
        <w:rPr>
          <w:rFonts w:ascii="Arial" w:hAnsi="Arial" w:cs="Arial"/>
        </w:rPr>
        <w:t>disposal of the cases.</w:t>
      </w:r>
      <w:r w:rsidR="00FE5698" w:rsidRPr="00326353">
        <w:rPr>
          <w:rFonts w:ascii="Arial" w:hAnsi="Arial" w:cs="Arial"/>
          <w:b/>
          <w:bCs/>
        </w:rPr>
        <w:t xml:space="preserve"> </w:t>
      </w:r>
      <w:r w:rsidR="00B026BF" w:rsidRPr="00326353">
        <w:rPr>
          <w:rFonts w:ascii="Arial" w:hAnsi="Arial" w:cs="Arial"/>
          <w:b/>
          <w:bCs/>
        </w:rPr>
        <w:t xml:space="preserve"> </w:t>
      </w:r>
      <w:r w:rsidR="00B026BF" w:rsidRPr="00326353">
        <w:rPr>
          <w:rFonts w:ascii="Arial" w:hAnsi="Arial" w:cs="Arial"/>
        </w:rPr>
        <w:t>However</w:t>
      </w:r>
      <w:r w:rsidR="00914CA3" w:rsidRPr="00326353">
        <w:rPr>
          <w:rFonts w:ascii="Arial" w:hAnsi="Arial" w:cs="Arial"/>
        </w:rPr>
        <w:t xml:space="preserve"> 20 banks i.e. ANB, BOB, BOI, OBC, PNB, PSB, AXIS, Bandhan, FED, HDFC, ICICI, INDUS, JSF, KBL, KMB, NESFB, SIB, UJJ, YES, APEX</w:t>
      </w:r>
      <w:r w:rsidR="00B026BF" w:rsidRPr="00326353">
        <w:rPr>
          <w:rFonts w:ascii="Arial" w:hAnsi="Arial" w:cs="Arial"/>
        </w:rPr>
        <w:t xml:space="preserve">  banks have not reported any figure under this category.</w:t>
      </w:r>
    </w:p>
    <w:p w:rsidR="00C462AF" w:rsidRDefault="00C462AF" w:rsidP="0064240D">
      <w:pPr>
        <w:pStyle w:val="ListParagraph"/>
        <w:shd w:val="clear" w:color="auto" w:fill="FFFFFF" w:themeFill="background1"/>
        <w:autoSpaceDE w:val="0"/>
        <w:autoSpaceDN w:val="0"/>
        <w:adjustRightInd w:val="0"/>
        <w:spacing w:after="0" w:line="240" w:lineRule="auto"/>
        <w:ind w:left="0"/>
        <w:jc w:val="both"/>
        <w:rPr>
          <w:rFonts w:ascii="Arial" w:hAnsi="Arial" w:cs="Arial"/>
        </w:rPr>
      </w:pPr>
    </w:p>
    <w:p w:rsidR="0046394E" w:rsidRPr="00326353" w:rsidRDefault="00630918" w:rsidP="0064240D">
      <w:pPr>
        <w:pStyle w:val="NoSpacing"/>
        <w:shd w:val="clear" w:color="auto" w:fill="FFFFFF" w:themeFill="background1"/>
        <w:spacing w:after="240"/>
        <w:jc w:val="both"/>
        <w:rPr>
          <w:rFonts w:ascii="Arial" w:hAnsi="Arial" w:cs="Arial"/>
          <w:sz w:val="24"/>
          <w:szCs w:val="24"/>
        </w:rPr>
      </w:pPr>
      <w:r>
        <w:rPr>
          <w:rFonts w:ascii="Arial" w:hAnsi="Arial" w:cs="Arial"/>
          <w:sz w:val="24"/>
          <w:szCs w:val="24"/>
        </w:rPr>
        <w:t xml:space="preserve">As discussed in the Sub-committee meeting, </w:t>
      </w:r>
      <w:r w:rsidR="0095514D">
        <w:rPr>
          <w:rFonts w:ascii="Arial" w:hAnsi="Arial" w:cs="Arial"/>
          <w:sz w:val="24"/>
          <w:szCs w:val="24"/>
        </w:rPr>
        <w:t xml:space="preserve">for </w:t>
      </w:r>
      <w:r w:rsidR="0046394E" w:rsidRPr="0046394E">
        <w:rPr>
          <w:rFonts w:ascii="Arial" w:hAnsi="Arial" w:cs="Arial"/>
          <w:sz w:val="24"/>
          <w:szCs w:val="24"/>
        </w:rPr>
        <w:t xml:space="preserve">NPA </w:t>
      </w:r>
      <w:r w:rsidR="0095514D">
        <w:rPr>
          <w:rFonts w:ascii="Arial" w:hAnsi="Arial" w:cs="Arial"/>
          <w:sz w:val="24"/>
          <w:szCs w:val="24"/>
        </w:rPr>
        <w:t>in Priority Sector Advances, the</w:t>
      </w:r>
      <w:r w:rsidR="0046394E" w:rsidRPr="00326353">
        <w:rPr>
          <w:rFonts w:ascii="Arial" w:hAnsi="Arial" w:cs="Arial"/>
          <w:sz w:val="24"/>
          <w:szCs w:val="24"/>
        </w:rPr>
        <w:t xml:space="preserve"> </w:t>
      </w:r>
      <w:r w:rsidR="00237A60">
        <w:rPr>
          <w:rFonts w:ascii="Arial" w:hAnsi="Arial" w:cs="Arial"/>
          <w:sz w:val="24"/>
          <w:szCs w:val="24"/>
        </w:rPr>
        <w:t>Banks</w:t>
      </w:r>
      <w:r w:rsidR="0046394E" w:rsidRPr="00326353">
        <w:rPr>
          <w:rFonts w:ascii="Arial" w:hAnsi="Arial" w:cs="Arial"/>
          <w:sz w:val="24"/>
          <w:szCs w:val="24"/>
        </w:rPr>
        <w:t xml:space="preserve"> are advised to </w:t>
      </w:r>
      <w:r w:rsidR="00237A60">
        <w:rPr>
          <w:rFonts w:ascii="Arial" w:hAnsi="Arial" w:cs="Arial"/>
          <w:sz w:val="24"/>
          <w:szCs w:val="24"/>
        </w:rPr>
        <w:t>take the help of the LDMs</w:t>
      </w:r>
      <w:r w:rsidR="00FB4EDF">
        <w:rPr>
          <w:rFonts w:ascii="Arial" w:hAnsi="Arial" w:cs="Arial"/>
          <w:sz w:val="24"/>
          <w:szCs w:val="24"/>
        </w:rPr>
        <w:t>,</w:t>
      </w:r>
      <w:r w:rsidR="00237A60">
        <w:rPr>
          <w:rFonts w:ascii="Arial" w:hAnsi="Arial" w:cs="Arial"/>
          <w:sz w:val="24"/>
          <w:szCs w:val="24"/>
        </w:rPr>
        <w:t xml:space="preserve"> wherever possible</w:t>
      </w:r>
      <w:r w:rsidR="00FB4EDF">
        <w:rPr>
          <w:rFonts w:ascii="Arial" w:hAnsi="Arial" w:cs="Arial"/>
          <w:sz w:val="24"/>
          <w:szCs w:val="24"/>
        </w:rPr>
        <w:t>,</w:t>
      </w:r>
      <w:r w:rsidR="00237A60">
        <w:rPr>
          <w:rFonts w:ascii="Arial" w:hAnsi="Arial" w:cs="Arial"/>
          <w:sz w:val="24"/>
          <w:szCs w:val="24"/>
        </w:rPr>
        <w:t xml:space="preserve"> to locate their Bakijai Cases and report the same to SLBC.</w:t>
      </w:r>
    </w:p>
    <w:p w:rsidR="00C90ED4" w:rsidRPr="00326353" w:rsidRDefault="00C90ED4" w:rsidP="0064240D">
      <w:pPr>
        <w:pStyle w:val="ListParagraph"/>
        <w:shd w:val="clear" w:color="auto" w:fill="FFFFFF" w:themeFill="background1"/>
        <w:autoSpaceDE w:val="0"/>
        <w:autoSpaceDN w:val="0"/>
        <w:adjustRightInd w:val="0"/>
        <w:spacing w:after="0" w:line="240" w:lineRule="auto"/>
        <w:ind w:left="0"/>
        <w:jc w:val="both"/>
        <w:rPr>
          <w:rFonts w:ascii="Arial" w:hAnsi="Arial" w:cs="Arial"/>
        </w:rPr>
      </w:pPr>
    </w:p>
    <w:p w:rsidR="000E2B1C" w:rsidRPr="00D62091" w:rsidRDefault="00D62091" w:rsidP="0064240D">
      <w:pPr>
        <w:pStyle w:val="ListParagraph"/>
        <w:shd w:val="clear" w:color="auto" w:fill="FFFFFF" w:themeFill="background1"/>
        <w:autoSpaceDE w:val="0"/>
        <w:autoSpaceDN w:val="0"/>
        <w:adjustRightInd w:val="0"/>
        <w:spacing w:after="0" w:line="240" w:lineRule="auto"/>
        <w:ind w:left="0"/>
        <w:jc w:val="both"/>
        <w:rPr>
          <w:rFonts w:ascii="Arial" w:hAnsi="Arial" w:cs="Arial"/>
          <w:b/>
          <w:bCs/>
          <w:sz w:val="32"/>
          <w:szCs w:val="32"/>
          <w:u w:val="single"/>
        </w:rPr>
      </w:pPr>
      <w:r w:rsidRPr="00D62091">
        <w:rPr>
          <w:rFonts w:ascii="Arial" w:hAnsi="Arial" w:cs="Arial"/>
          <w:b/>
          <w:bCs/>
          <w:sz w:val="32"/>
          <w:szCs w:val="32"/>
          <w:u w:val="single"/>
        </w:rPr>
        <w:t xml:space="preserve">Agenda- </w:t>
      </w:r>
      <w:r w:rsidR="00C462AF" w:rsidRPr="00D62091">
        <w:rPr>
          <w:rFonts w:ascii="Arial" w:hAnsi="Arial" w:cs="Arial"/>
          <w:b/>
          <w:bCs/>
          <w:sz w:val="32"/>
          <w:szCs w:val="32"/>
          <w:u w:val="single"/>
        </w:rPr>
        <w:t>7</w:t>
      </w:r>
    </w:p>
    <w:p w:rsidR="00FE7E45" w:rsidRPr="00326353" w:rsidRDefault="00FE7E45" w:rsidP="0064240D">
      <w:pPr>
        <w:shd w:val="clear" w:color="auto" w:fill="FFFFFF" w:themeFill="background1"/>
        <w:autoSpaceDE w:val="0"/>
        <w:autoSpaceDN w:val="0"/>
        <w:adjustRightInd w:val="0"/>
        <w:spacing w:after="0" w:line="240" w:lineRule="auto"/>
        <w:jc w:val="both"/>
        <w:rPr>
          <w:rFonts w:ascii="Arial" w:hAnsi="Arial" w:cs="Arial"/>
          <w:b/>
          <w:bCs/>
        </w:rPr>
      </w:pPr>
    </w:p>
    <w:p w:rsidR="00B33CC9" w:rsidRPr="00326353" w:rsidRDefault="00A3012E" w:rsidP="0064240D">
      <w:pPr>
        <w:numPr>
          <w:ilvl w:val="0"/>
          <w:numId w:val="9"/>
        </w:numPr>
        <w:shd w:val="clear" w:color="auto" w:fill="FFFFFF" w:themeFill="background1"/>
        <w:autoSpaceDE w:val="0"/>
        <w:autoSpaceDN w:val="0"/>
        <w:adjustRightInd w:val="0"/>
        <w:spacing w:after="0" w:line="240" w:lineRule="auto"/>
        <w:jc w:val="both"/>
        <w:rPr>
          <w:rFonts w:ascii="Arial" w:hAnsi="Arial" w:cs="Arial"/>
          <w:b/>
          <w:bCs/>
        </w:rPr>
      </w:pPr>
      <w:r w:rsidRPr="00326353">
        <w:rPr>
          <w:rFonts w:ascii="Arial" w:hAnsi="Arial" w:cs="Arial"/>
          <w:b/>
          <w:bCs/>
        </w:rPr>
        <w:t>RSETI:</w:t>
      </w:r>
      <w:r w:rsidR="0011636E" w:rsidRPr="00326353">
        <w:rPr>
          <w:rFonts w:ascii="Arial" w:hAnsi="Arial" w:cs="Arial"/>
          <w:b/>
          <w:bCs/>
        </w:rPr>
        <w:t xml:space="preserve"> </w:t>
      </w:r>
    </w:p>
    <w:p w:rsidR="00E81848" w:rsidRPr="00326353" w:rsidRDefault="00E81848" w:rsidP="0064240D">
      <w:pPr>
        <w:shd w:val="clear" w:color="auto" w:fill="FFFFFF" w:themeFill="background1"/>
        <w:autoSpaceDE w:val="0"/>
        <w:autoSpaceDN w:val="0"/>
        <w:adjustRightInd w:val="0"/>
        <w:spacing w:after="0" w:line="240" w:lineRule="auto"/>
        <w:ind w:left="720"/>
        <w:jc w:val="both"/>
        <w:rPr>
          <w:rFonts w:ascii="Arial" w:hAnsi="Arial" w:cs="Arial"/>
          <w:b/>
          <w:bCs/>
        </w:rPr>
      </w:pPr>
    </w:p>
    <w:p w:rsidR="00802A2F" w:rsidRPr="00326353" w:rsidRDefault="00305C70" w:rsidP="0064240D">
      <w:pPr>
        <w:pStyle w:val="NoSpacing"/>
        <w:shd w:val="clear" w:color="auto" w:fill="FFFFFF" w:themeFill="background1"/>
        <w:jc w:val="both"/>
        <w:rPr>
          <w:rFonts w:ascii="Arial" w:hAnsi="Arial" w:cs="Arial"/>
        </w:rPr>
      </w:pPr>
      <w:r w:rsidRPr="00326353">
        <w:rPr>
          <w:rFonts w:ascii="Arial" w:hAnsi="Arial" w:cs="Arial"/>
        </w:rPr>
        <w:t>The</w:t>
      </w:r>
      <w:r w:rsidR="00DD688F" w:rsidRPr="00326353">
        <w:rPr>
          <w:rFonts w:ascii="Arial" w:hAnsi="Arial" w:cs="Arial"/>
        </w:rPr>
        <w:t>re are 26</w:t>
      </w:r>
      <w:r w:rsidRPr="00326353">
        <w:rPr>
          <w:rFonts w:ascii="Arial" w:hAnsi="Arial" w:cs="Arial"/>
        </w:rPr>
        <w:t xml:space="preserve"> RSETIs in Assam. </w:t>
      </w:r>
      <w:r w:rsidR="004209CB" w:rsidRPr="00326353">
        <w:rPr>
          <w:rFonts w:ascii="Arial" w:hAnsi="Arial" w:cs="Arial"/>
        </w:rPr>
        <w:t xml:space="preserve">The </w:t>
      </w:r>
      <w:r w:rsidR="00AC55EA" w:rsidRPr="00326353">
        <w:rPr>
          <w:rFonts w:ascii="Arial" w:hAnsi="Arial" w:cs="Arial"/>
        </w:rPr>
        <w:t xml:space="preserve">performances of the RSETIs </w:t>
      </w:r>
      <w:r w:rsidR="00AE2C88" w:rsidRPr="00326353">
        <w:rPr>
          <w:rFonts w:ascii="Arial" w:hAnsi="Arial" w:cs="Arial"/>
          <w:b/>
          <w:bCs/>
        </w:rPr>
        <w:t>(01</w:t>
      </w:r>
      <w:r w:rsidR="00AE2C88" w:rsidRPr="00326353">
        <w:rPr>
          <w:rFonts w:ascii="Arial" w:hAnsi="Arial" w:cs="Arial"/>
          <w:b/>
          <w:bCs/>
          <w:vertAlign w:val="superscript"/>
        </w:rPr>
        <w:t>st</w:t>
      </w:r>
      <w:r w:rsidR="00D62091">
        <w:rPr>
          <w:rFonts w:ascii="Arial" w:hAnsi="Arial" w:cs="Arial"/>
          <w:b/>
          <w:bCs/>
        </w:rPr>
        <w:t xml:space="preserve">  Apr’</w:t>
      </w:r>
      <w:r w:rsidR="00AE2C88" w:rsidRPr="00326353">
        <w:rPr>
          <w:rFonts w:ascii="Arial" w:hAnsi="Arial" w:cs="Arial"/>
          <w:b/>
          <w:bCs/>
        </w:rPr>
        <w:t>19 to 30</w:t>
      </w:r>
      <w:r w:rsidR="00AE2C88" w:rsidRPr="00326353">
        <w:rPr>
          <w:rFonts w:ascii="Arial" w:hAnsi="Arial" w:cs="Arial"/>
          <w:b/>
          <w:bCs/>
          <w:vertAlign w:val="superscript"/>
        </w:rPr>
        <w:t>th</w:t>
      </w:r>
      <w:r w:rsidR="00AE2C88" w:rsidRPr="00326353">
        <w:rPr>
          <w:rFonts w:ascii="Arial" w:hAnsi="Arial" w:cs="Arial"/>
          <w:b/>
          <w:bCs/>
        </w:rPr>
        <w:t xml:space="preserve">  </w:t>
      </w:r>
      <w:r w:rsidR="00D62091">
        <w:rPr>
          <w:rFonts w:ascii="Arial" w:hAnsi="Arial" w:cs="Arial"/>
          <w:b/>
          <w:bCs/>
        </w:rPr>
        <w:t>June’</w:t>
      </w:r>
      <w:r w:rsidR="00B21C4A" w:rsidRPr="00326353">
        <w:rPr>
          <w:rFonts w:ascii="Arial" w:hAnsi="Arial" w:cs="Arial"/>
          <w:b/>
          <w:bCs/>
        </w:rPr>
        <w:t>19)</w:t>
      </w:r>
      <w:r w:rsidR="00B21C4A" w:rsidRPr="00326353">
        <w:rPr>
          <w:rFonts w:ascii="Arial" w:hAnsi="Arial" w:cs="Arial"/>
        </w:rPr>
        <w:t xml:space="preserve"> </w:t>
      </w:r>
      <w:r w:rsidR="00AC55EA" w:rsidRPr="00326353">
        <w:rPr>
          <w:rFonts w:ascii="Arial" w:hAnsi="Arial" w:cs="Arial"/>
        </w:rPr>
        <w:t>are</w:t>
      </w:r>
      <w:r w:rsidR="00802A2F" w:rsidRPr="00326353">
        <w:rPr>
          <w:rFonts w:ascii="Arial" w:hAnsi="Arial" w:cs="Arial"/>
        </w:rPr>
        <w:t xml:space="preserve"> as under:-</w:t>
      </w:r>
    </w:p>
    <w:p w:rsidR="008E04AB" w:rsidRPr="00326353" w:rsidRDefault="008E04AB" w:rsidP="0064240D">
      <w:pPr>
        <w:pStyle w:val="NoSpacing"/>
        <w:shd w:val="clear" w:color="auto" w:fill="FFFFFF" w:themeFill="background1"/>
        <w:jc w:val="both"/>
        <w:rPr>
          <w:rFonts w:ascii="Arial" w:hAnsi="Arial" w:cs="Arial"/>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2268"/>
        <w:gridCol w:w="1559"/>
        <w:gridCol w:w="1418"/>
        <w:gridCol w:w="1559"/>
        <w:gridCol w:w="1418"/>
      </w:tblGrid>
      <w:tr w:rsidR="0040010E" w:rsidRPr="00326353" w:rsidTr="00AE2C88">
        <w:trPr>
          <w:trHeight w:val="600"/>
        </w:trPr>
        <w:tc>
          <w:tcPr>
            <w:tcW w:w="1134" w:type="dxa"/>
          </w:tcPr>
          <w:p w:rsidR="0040010E" w:rsidRPr="00326353" w:rsidRDefault="0040010E" w:rsidP="0064240D">
            <w:pPr>
              <w:pStyle w:val="NoSpacing"/>
              <w:shd w:val="clear" w:color="auto" w:fill="FFFFFF" w:themeFill="background1"/>
              <w:jc w:val="both"/>
              <w:rPr>
                <w:rFonts w:ascii="Arial" w:hAnsi="Arial" w:cs="Arial"/>
                <w:b/>
                <w:bCs/>
              </w:rPr>
            </w:pPr>
            <w:r w:rsidRPr="00326353">
              <w:rPr>
                <w:rFonts w:ascii="Arial" w:hAnsi="Arial" w:cs="Arial"/>
                <w:b/>
                <w:bCs/>
              </w:rPr>
              <w:t>Sponsoring Bank</w:t>
            </w:r>
          </w:p>
        </w:tc>
        <w:tc>
          <w:tcPr>
            <w:tcW w:w="2268" w:type="dxa"/>
          </w:tcPr>
          <w:p w:rsidR="0040010E" w:rsidRPr="00326353" w:rsidRDefault="0040010E" w:rsidP="0064240D">
            <w:pPr>
              <w:pStyle w:val="NoSpacing"/>
              <w:shd w:val="clear" w:color="auto" w:fill="FFFFFF" w:themeFill="background1"/>
              <w:jc w:val="both"/>
              <w:rPr>
                <w:rFonts w:ascii="Arial" w:hAnsi="Arial" w:cs="Arial"/>
                <w:b/>
                <w:bCs/>
              </w:rPr>
            </w:pPr>
            <w:r w:rsidRPr="00326353">
              <w:rPr>
                <w:rFonts w:ascii="Arial" w:hAnsi="Arial" w:cs="Arial"/>
                <w:b/>
                <w:bCs/>
              </w:rPr>
              <w:t>Location of RSETI</w:t>
            </w:r>
          </w:p>
        </w:tc>
        <w:tc>
          <w:tcPr>
            <w:tcW w:w="1559" w:type="dxa"/>
          </w:tcPr>
          <w:p w:rsidR="0040010E" w:rsidRPr="00326353" w:rsidRDefault="0040010E" w:rsidP="0064240D">
            <w:pPr>
              <w:pStyle w:val="NoSpacing"/>
              <w:shd w:val="clear" w:color="auto" w:fill="FFFFFF" w:themeFill="background1"/>
              <w:jc w:val="center"/>
              <w:rPr>
                <w:rFonts w:ascii="Arial" w:hAnsi="Arial" w:cs="Arial"/>
                <w:b/>
                <w:bCs/>
              </w:rPr>
            </w:pPr>
            <w:r w:rsidRPr="00326353">
              <w:rPr>
                <w:rFonts w:ascii="Arial" w:hAnsi="Arial" w:cs="Arial"/>
                <w:b/>
                <w:bCs/>
              </w:rPr>
              <w:t>Annual Training Target</w:t>
            </w:r>
          </w:p>
        </w:tc>
        <w:tc>
          <w:tcPr>
            <w:tcW w:w="1418" w:type="dxa"/>
          </w:tcPr>
          <w:p w:rsidR="0040010E" w:rsidRPr="00326353" w:rsidRDefault="0040010E" w:rsidP="0064240D">
            <w:pPr>
              <w:pStyle w:val="NoSpacing"/>
              <w:shd w:val="clear" w:color="auto" w:fill="FFFFFF" w:themeFill="background1"/>
              <w:jc w:val="center"/>
              <w:rPr>
                <w:rFonts w:ascii="Arial" w:hAnsi="Arial" w:cs="Arial"/>
                <w:b/>
                <w:bCs/>
              </w:rPr>
            </w:pPr>
            <w:r w:rsidRPr="00326353">
              <w:rPr>
                <w:rFonts w:ascii="Arial" w:hAnsi="Arial" w:cs="Arial"/>
                <w:b/>
                <w:bCs/>
              </w:rPr>
              <w:t>Training Actual up to date</w:t>
            </w:r>
          </w:p>
        </w:tc>
        <w:tc>
          <w:tcPr>
            <w:tcW w:w="1559" w:type="dxa"/>
          </w:tcPr>
          <w:p w:rsidR="0040010E" w:rsidRPr="00326353" w:rsidRDefault="0040010E" w:rsidP="0064240D">
            <w:pPr>
              <w:pStyle w:val="NoSpacing"/>
              <w:shd w:val="clear" w:color="auto" w:fill="FFFFFF" w:themeFill="background1"/>
              <w:jc w:val="center"/>
              <w:rPr>
                <w:rFonts w:ascii="Arial" w:hAnsi="Arial" w:cs="Arial"/>
                <w:b/>
                <w:bCs/>
              </w:rPr>
            </w:pPr>
            <w:r w:rsidRPr="00326353">
              <w:rPr>
                <w:rFonts w:ascii="Arial" w:hAnsi="Arial" w:cs="Arial"/>
                <w:b/>
                <w:bCs/>
              </w:rPr>
              <w:t>Settlement rate in %</w:t>
            </w:r>
          </w:p>
        </w:tc>
        <w:tc>
          <w:tcPr>
            <w:tcW w:w="1418" w:type="dxa"/>
          </w:tcPr>
          <w:p w:rsidR="0040010E" w:rsidRPr="00326353" w:rsidRDefault="0040010E" w:rsidP="0064240D">
            <w:pPr>
              <w:pStyle w:val="NoSpacing"/>
              <w:shd w:val="clear" w:color="auto" w:fill="FFFFFF" w:themeFill="background1"/>
              <w:jc w:val="center"/>
              <w:rPr>
                <w:rFonts w:ascii="Arial" w:hAnsi="Arial" w:cs="Arial"/>
                <w:b/>
                <w:bCs/>
              </w:rPr>
            </w:pPr>
            <w:r w:rsidRPr="00326353">
              <w:rPr>
                <w:rFonts w:ascii="Arial" w:hAnsi="Arial" w:cs="Arial"/>
                <w:b/>
                <w:bCs/>
              </w:rPr>
              <w:t>Credit Linkage in %</w:t>
            </w:r>
          </w:p>
        </w:tc>
      </w:tr>
      <w:tr w:rsidR="00120473" w:rsidRPr="00326353" w:rsidTr="00483CC4">
        <w:tc>
          <w:tcPr>
            <w:tcW w:w="1134" w:type="dxa"/>
            <w:vMerge w:val="restart"/>
          </w:tcPr>
          <w:p w:rsidR="00120473" w:rsidRPr="00326353" w:rsidRDefault="00120473" w:rsidP="0064240D">
            <w:pPr>
              <w:pStyle w:val="NoSpacing"/>
              <w:shd w:val="clear" w:color="auto" w:fill="FFFFFF" w:themeFill="background1"/>
              <w:jc w:val="both"/>
              <w:rPr>
                <w:rFonts w:ascii="Arial" w:hAnsi="Arial" w:cs="Arial"/>
                <w:b/>
                <w:bCs/>
              </w:rPr>
            </w:pPr>
          </w:p>
          <w:p w:rsidR="00120473" w:rsidRPr="00326353" w:rsidRDefault="00120473" w:rsidP="0064240D">
            <w:pPr>
              <w:pStyle w:val="NoSpacing"/>
              <w:shd w:val="clear" w:color="auto" w:fill="FFFFFF" w:themeFill="background1"/>
              <w:jc w:val="both"/>
              <w:rPr>
                <w:rFonts w:ascii="Arial" w:hAnsi="Arial" w:cs="Arial"/>
                <w:b/>
                <w:bCs/>
              </w:rPr>
            </w:pPr>
          </w:p>
          <w:p w:rsidR="00120473" w:rsidRPr="00326353" w:rsidRDefault="00120473" w:rsidP="0064240D">
            <w:pPr>
              <w:pStyle w:val="NoSpacing"/>
              <w:shd w:val="clear" w:color="auto" w:fill="FFFFFF" w:themeFill="background1"/>
              <w:jc w:val="both"/>
              <w:rPr>
                <w:rFonts w:ascii="Arial" w:hAnsi="Arial" w:cs="Arial"/>
                <w:b/>
                <w:bCs/>
              </w:rPr>
            </w:pPr>
          </w:p>
          <w:p w:rsidR="00120473" w:rsidRPr="00326353" w:rsidRDefault="00120473" w:rsidP="0064240D">
            <w:pPr>
              <w:pStyle w:val="NoSpacing"/>
              <w:shd w:val="clear" w:color="auto" w:fill="FFFFFF" w:themeFill="background1"/>
              <w:jc w:val="both"/>
              <w:rPr>
                <w:rFonts w:ascii="Arial" w:hAnsi="Arial" w:cs="Arial"/>
                <w:b/>
                <w:bCs/>
              </w:rPr>
            </w:pPr>
          </w:p>
          <w:p w:rsidR="00120473" w:rsidRPr="00326353" w:rsidRDefault="00120473" w:rsidP="0064240D">
            <w:pPr>
              <w:pStyle w:val="NoSpacing"/>
              <w:shd w:val="clear" w:color="auto" w:fill="FFFFFF" w:themeFill="background1"/>
              <w:jc w:val="both"/>
              <w:rPr>
                <w:rFonts w:ascii="Arial" w:hAnsi="Arial" w:cs="Arial"/>
                <w:b/>
                <w:bCs/>
              </w:rPr>
            </w:pPr>
            <w:r w:rsidRPr="00326353">
              <w:rPr>
                <w:rFonts w:ascii="Arial" w:hAnsi="Arial" w:cs="Arial"/>
                <w:b/>
                <w:bCs/>
              </w:rPr>
              <w:t xml:space="preserve">     </w:t>
            </w:r>
          </w:p>
          <w:p w:rsidR="00120473" w:rsidRPr="00326353" w:rsidRDefault="00120473" w:rsidP="0064240D">
            <w:pPr>
              <w:pStyle w:val="NoSpacing"/>
              <w:shd w:val="clear" w:color="auto" w:fill="FFFFFF" w:themeFill="background1"/>
              <w:jc w:val="both"/>
              <w:rPr>
                <w:rFonts w:ascii="Arial" w:hAnsi="Arial" w:cs="Arial"/>
                <w:b/>
                <w:bCs/>
              </w:rPr>
            </w:pPr>
            <w:r w:rsidRPr="00326353">
              <w:rPr>
                <w:rFonts w:ascii="Arial" w:hAnsi="Arial" w:cs="Arial"/>
                <w:b/>
                <w:bCs/>
              </w:rPr>
              <w:t xml:space="preserve">  SBI</w:t>
            </w:r>
          </w:p>
          <w:p w:rsidR="00120473" w:rsidRPr="00326353" w:rsidRDefault="00120473" w:rsidP="0064240D">
            <w:pPr>
              <w:pStyle w:val="NoSpacing"/>
              <w:shd w:val="clear" w:color="auto" w:fill="FFFFFF" w:themeFill="background1"/>
              <w:jc w:val="both"/>
              <w:rPr>
                <w:rFonts w:ascii="Arial" w:hAnsi="Arial" w:cs="Arial"/>
                <w:b/>
                <w:bCs/>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Kumarikata</w:t>
            </w:r>
          </w:p>
        </w:tc>
        <w:tc>
          <w:tcPr>
            <w:tcW w:w="1559" w:type="dxa"/>
            <w:vAlign w:val="bottom"/>
          </w:tcPr>
          <w:p w:rsidR="00120473" w:rsidRPr="00326353" w:rsidRDefault="004A05D6" w:rsidP="0064240D">
            <w:pPr>
              <w:shd w:val="clear" w:color="auto" w:fill="FFFFFF" w:themeFill="background1"/>
              <w:jc w:val="center"/>
              <w:rPr>
                <w:rFonts w:ascii="Arial" w:hAnsi="Arial" w:cs="Arial"/>
                <w:color w:val="000000"/>
              </w:rPr>
            </w:pPr>
            <w:r w:rsidRPr="00326353">
              <w:rPr>
                <w:rFonts w:ascii="Arial" w:hAnsi="Arial" w:cs="Arial"/>
                <w:color w:val="000000"/>
              </w:rPr>
              <w:t>440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86</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89.53</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9.09</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b/>
                <w:bCs/>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Udalguri</w:t>
            </w:r>
          </w:p>
        </w:tc>
        <w:tc>
          <w:tcPr>
            <w:tcW w:w="1559" w:type="dxa"/>
            <w:vAlign w:val="bottom"/>
          </w:tcPr>
          <w:p w:rsidR="00120473" w:rsidRPr="00326353" w:rsidRDefault="004A05D6" w:rsidP="0064240D">
            <w:pPr>
              <w:shd w:val="clear" w:color="auto" w:fill="FFFFFF" w:themeFill="background1"/>
              <w:jc w:val="center"/>
              <w:rPr>
                <w:rFonts w:ascii="Arial" w:hAnsi="Arial" w:cs="Arial"/>
                <w:color w:val="000000"/>
              </w:rPr>
            </w:pPr>
            <w:r w:rsidRPr="00326353">
              <w:rPr>
                <w:rFonts w:ascii="Arial" w:hAnsi="Arial" w:cs="Arial"/>
                <w:color w:val="000000"/>
              </w:rPr>
              <w:t>410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50</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84.00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Chirang</w:t>
            </w:r>
          </w:p>
        </w:tc>
        <w:tc>
          <w:tcPr>
            <w:tcW w:w="1559" w:type="dxa"/>
            <w:vAlign w:val="bottom"/>
          </w:tcPr>
          <w:p w:rsidR="00120473" w:rsidRPr="00326353" w:rsidRDefault="004A05D6" w:rsidP="0064240D">
            <w:pPr>
              <w:shd w:val="clear" w:color="auto" w:fill="FFFFFF" w:themeFill="background1"/>
              <w:jc w:val="center"/>
              <w:rPr>
                <w:rFonts w:ascii="Arial" w:hAnsi="Arial" w:cs="Arial"/>
                <w:color w:val="000000"/>
              </w:rPr>
            </w:pPr>
            <w:r w:rsidRPr="00326353">
              <w:rPr>
                <w:rFonts w:ascii="Arial" w:hAnsi="Arial" w:cs="Arial"/>
                <w:color w:val="000000"/>
              </w:rPr>
              <w:t>435</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131</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12.98</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Diphu</w:t>
            </w:r>
          </w:p>
        </w:tc>
        <w:tc>
          <w:tcPr>
            <w:tcW w:w="1559" w:type="dxa"/>
            <w:vAlign w:val="bottom"/>
          </w:tcPr>
          <w:p w:rsidR="00120473" w:rsidRPr="00326353" w:rsidRDefault="004A05D6" w:rsidP="0064240D">
            <w:pPr>
              <w:shd w:val="clear" w:color="auto" w:fill="FFFFFF" w:themeFill="background1"/>
              <w:jc w:val="center"/>
              <w:rPr>
                <w:rFonts w:ascii="Arial" w:hAnsi="Arial" w:cs="Arial"/>
                <w:color w:val="000000"/>
              </w:rPr>
            </w:pPr>
            <w:r w:rsidRPr="00326353">
              <w:rPr>
                <w:rFonts w:ascii="Arial" w:hAnsi="Arial" w:cs="Arial"/>
                <w:color w:val="000000"/>
              </w:rPr>
              <w:t>410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102</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4.90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Haflong</w:t>
            </w:r>
          </w:p>
        </w:tc>
        <w:tc>
          <w:tcPr>
            <w:tcW w:w="1559" w:type="dxa"/>
            <w:vAlign w:val="bottom"/>
          </w:tcPr>
          <w:p w:rsidR="00120473" w:rsidRPr="00326353" w:rsidRDefault="004A05D6" w:rsidP="0064240D">
            <w:pPr>
              <w:shd w:val="clear" w:color="auto" w:fill="FFFFFF" w:themeFill="background1"/>
              <w:jc w:val="center"/>
              <w:rPr>
                <w:rFonts w:ascii="Arial" w:hAnsi="Arial" w:cs="Arial"/>
                <w:color w:val="000000"/>
              </w:rPr>
            </w:pPr>
            <w:r w:rsidRPr="00326353">
              <w:rPr>
                <w:rFonts w:ascii="Arial" w:hAnsi="Arial" w:cs="Arial"/>
                <w:color w:val="000000"/>
              </w:rPr>
              <w:t>400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69</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val="restart"/>
          </w:tcPr>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b/>
                <w:bCs/>
              </w:rPr>
            </w:pPr>
            <w:r w:rsidRPr="00326353">
              <w:rPr>
                <w:rFonts w:ascii="Arial" w:hAnsi="Arial" w:cs="Arial"/>
              </w:rPr>
              <w:t xml:space="preserve">    </w:t>
            </w:r>
            <w:r w:rsidRPr="00326353">
              <w:rPr>
                <w:rFonts w:ascii="Arial" w:hAnsi="Arial" w:cs="Arial"/>
                <w:b/>
                <w:bCs/>
              </w:rPr>
              <w:t>UBI</w:t>
            </w: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Dibrugarh</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550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126</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30.16</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60.53</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Lakhimpur</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500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94</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63.83</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Dhemaji</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550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16</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Cachar</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450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122</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Morigaon</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504</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120</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3.33</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Golaghat</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400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157</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13.38</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14.29</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Karimganj</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450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97</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Sibsagar</w:t>
            </w:r>
          </w:p>
        </w:tc>
        <w:tc>
          <w:tcPr>
            <w:tcW w:w="1559" w:type="dxa"/>
            <w:vAlign w:val="bottom"/>
          </w:tcPr>
          <w:p w:rsidR="00120473" w:rsidRPr="00326353" w:rsidRDefault="00FF1BBE" w:rsidP="0064240D">
            <w:pPr>
              <w:shd w:val="clear" w:color="auto" w:fill="FFFFFF" w:themeFill="background1"/>
              <w:jc w:val="center"/>
              <w:rPr>
                <w:rFonts w:ascii="Arial" w:hAnsi="Arial" w:cs="Arial"/>
                <w:color w:val="000000"/>
              </w:rPr>
            </w:pPr>
            <w:r w:rsidRPr="00326353">
              <w:rPr>
                <w:rFonts w:ascii="Arial" w:hAnsi="Arial" w:cs="Arial"/>
                <w:color w:val="000000"/>
              </w:rPr>
              <w:t>415</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117</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59.83</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44.29</w:t>
            </w:r>
          </w:p>
        </w:tc>
      </w:tr>
      <w:tr w:rsidR="00120473" w:rsidRPr="00326353" w:rsidTr="00483CC4">
        <w:tc>
          <w:tcPr>
            <w:tcW w:w="1134" w:type="dxa"/>
            <w:vMerge w:val="restart"/>
          </w:tcPr>
          <w:p w:rsidR="00120473" w:rsidRPr="00326353" w:rsidRDefault="00120473" w:rsidP="0064240D">
            <w:pPr>
              <w:pStyle w:val="NoSpacing"/>
              <w:shd w:val="clear" w:color="auto" w:fill="FFFFFF" w:themeFill="background1"/>
              <w:jc w:val="both"/>
              <w:rPr>
                <w:rFonts w:ascii="Arial" w:hAnsi="Arial" w:cs="Arial"/>
              </w:rPr>
            </w:pPr>
            <w:r w:rsidRPr="00326353">
              <w:rPr>
                <w:rFonts w:ascii="Arial" w:hAnsi="Arial" w:cs="Arial"/>
              </w:rPr>
              <w:t xml:space="preserve">  </w:t>
            </w: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b/>
                <w:bCs/>
              </w:rPr>
            </w:pPr>
            <w:r w:rsidRPr="00326353">
              <w:rPr>
                <w:rFonts w:ascii="Arial" w:hAnsi="Arial" w:cs="Arial"/>
              </w:rPr>
              <w:t xml:space="preserve">   </w:t>
            </w:r>
            <w:r w:rsidRPr="00326353">
              <w:rPr>
                <w:rFonts w:ascii="Arial" w:hAnsi="Arial" w:cs="Arial"/>
                <w:b/>
                <w:bCs/>
              </w:rPr>
              <w:t>UCO</w:t>
            </w: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lastRenderedPageBreak/>
              <w:t>Nalbari</w:t>
            </w:r>
          </w:p>
        </w:tc>
        <w:tc>
          <w:tcPr>
            <w:tcW w:w="1559" w:type="dxa"/>
            <w:vAlign w:val="bottom"/>
          </w:tcPr>
          <w:p w:rsidR="00120473" w:rsidRPr="00326353" w:rsidRDefault="00953E8E" w:rsidP="0064240D">
            <w:pPr>
              <w:shd w:val="clear" w:color="auto" w:fill="FFFFFF" w:themeFill="background1"/>
              <w:jc w:val="center"/>
              <w:rPr>
                <w:rFonts w:ascii="Arial" w:hAnsi="Arial" w:cs="Arial"/>
                <w:color w:val="000000"/>
              </w:rPr>
            </w:pPr>
            <w:r w:rsidRPr="00326353">
              <w:rPr>
                <w:rFonts w:ascii="Arial" w:hAnsi="Arial" w:cs="Arial"/>
                <w:color w:val="000000"/>
              </w:rPr>
              <w:t>600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186</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61.83</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58.26</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Darrang</w:t>
            </w:r>
          </w:p>
        </w:tc>
        <w:tc>
          <w:tcPr>
            <w:tcW w:w="1559" w:type="dxa"/>
            <w:vAlign w:val="bottom"/>
          </w:tcPr>
          <w:p w:rsidR="00120473" w:rsidRPr="00326353" w:rsidRDefault="00953E8E" w:rsidP="0064240D">
            <w:pPr>
              <w:shd w:val="clear" w:color="auto" w:fill="FFFFFF" w:themeFill="background1"/>
              <w:jc w:val="center"/>
              <w:rPr>
                <w:rFonts w:ascii="Arial" w:hAnsi="Arial" w:cs="Arial"/>
                <w:color w:val="000000"/>
              </w:rPr>
            </w:pPr>
            <w:r w:rsidRPr="00326353">
              <w:rPr>
                <w:rFonts w:ascii="Arial" w:hAnsi="Arial" w:cs="Arial"/>
                <w:color w:val="000000"/>
              </w:rPr>
              <w:t>600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135</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0.74</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Kokrajhar</w:t>
            </w:r>
          </w:p>
        </w:tc>
        <w:tc>
          <w:tcPr>
            <w:tcW w:w="1559" w:type="dxa"/>
            <w:vAlign w:val="bottom"/>
          </w:tcPr>
          <w:p w:rsidR="00120473" w:rsidRPr="00326353" w:rsidRDefault="00953E8E" w:rsidP="0064240D">
            <w:pPr>
              <w:shd w:val="clear" w:color="auto" w:fill="FFFFFF" w:themeFill="background1"/>
              <w:jc w:val="center"/>
              <w:rPr>
                <w:rFonts w:ascii="Arial" w:hAnsi="Arial" w:cs="Arial"/>
                <w:color w:val="000000"/>
              </w:rPr>
            </w:pPr>
            <w:r w:rsidRPr="00326353">
              <w:rPr>
                <w:rFonts w:ascii="Arial" w:hAnsi="Arial" w:cs="Arial"/>
                <w:color w:val="000000"/>
              </w:rPr>
              <w:t>600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119</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18.49</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Barpeta</w:t>
            </w:r>
          </w:p>
        </w:tc>
        <w:tc>
          <w:tcPr>
            <w:tcW w:w="1559" w:type="dxa"/>
            <w:vAlign w:val="bottom"/>
          </w:tcPr>
          <w:p w:rsidR="00120473" w:rsidRPr="00326353" w:rsidRDefault="00953E8E" w:rsidP="0064240D">
            <w:pPr>
              <w:shd w:val="clear" w:color="auto" w:fill="FFFFFF" w:themeFill="background1"/>
              <w:jc w:val="center"/>
              <w:rPr>
                <w:rFonts w:ascii="Arial" w:hAnsi="Arial" w:cs="Arial"/>
                <w:color w:val="000000"/>
              </w:rPr>
            </w:pPr>
            <w:r w:rsidRPr="00326353">
              <w:rPr>
                <w:rFonts w:ascii="Arial" w:hAnsi="Arial" w:cs="Arial"/>
                <w:color w:val="000000"/>
              </w:rPr>
              <w:t>600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138</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23.91</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Goalpara</w:t>
            </w:r>
          </w:p>
        </w:tc>
        <w:tc>
          <w:tcPr>
            <w:tcW w:w="1559" w:type="dxa"/>
            <w:vAlign w:val="bottom"/>
          </w:tcPr>
          <w:p w:rsidR="00120473" w:rsidRPr="00326353" w:rsidRDefault="00953E8E" w:rsidP="0064240D">
            <w:pPr>
              <w:shd w:val="clear" w:color="auto" w:fill="FFFFFF" w:themeFill="background1"/>
              <w:jc w:val="center"/>
              <w:rPr>
                <w:rFonts w:ascii="Arial" w:hAnsi="Arial" w:cs="Arial"/>
                <w:color w:val="000000"/>
              </w:rPr>
            </w:pPr>
            <w:r w:rsidRPr="00326353">
              <w:rPr>
                <w:rFonts w:ascii="Arial" w:hAnsi="Arial" w:cs="Arial"/>
                <w:color w:val="000000"/>
              </w:rPr>
              <w:t>600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191</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80.63</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77.27</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Dhubri</w:t>
            </w:r>
          </w:p>
        </w:tc>
        <w:tc>
          <w:tcPr>
            <w:tcW w:w="1559" w:type="dxa"/>
            <w:vAlign w:val="bottom"/>
          </w:tcPr>
          <w:p w:rsidR="00120473" w:rsidRPr="00326353" w:rsidRDefault="004C5435" w:rsidP="0064240D">
            <w:pPr>
              <w:shd w:val="clear" w:color="auto" w:fill="FFFFFF" w:themeFill="background1"/>
              <w:jc w:val="center"/>
              <w:rPr>
                <w:rFonts w:ascii="Arial" w:hAnsi="Arial" w:cs="Arial"/>
                <w:color w:val="000000"/>
              </w:rPr>
            </w:pPr>
            <w:r w:rsidRPr="00326353">
              <w:rPr>
                <w:rFonts w:ascii="Arial" w:hAnsi="Arial" w:cs="Arial"/>
                <w:color w:val="000000"/>
              </w:rPr>
              <w:t>600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180</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65.56</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0.85</w:t>
            </w:r>
          </w:p>
        </w:tc>
      </w:tr>
      <w:tr w:rsidR="00120473" w:rsidRPr="00326353" w:rsidTr="00483CC4">
        <w:tc>
          <w:tcPr>
            <w:tcW w:w="1134" w:type="dxa"/>
            <w:vMerge w:val="restart"/>
          </w:tcPr>
          <w:p w:rsidR="00120473" w:rsidRPr="00326353" w:rsidRDefault="00120473" w:rsidP="0064240D">
            <w:pPr>
              <w:pStyle w:val="NoSpacing"/>
              <w:shd w:val="clear" w:color="auto" w:fill="FFFFFF" w:themeFill="background1"/>
              <w:jc w:val="both"/>
              <w:rPr>
                <w:rFonts w:ascii="Arial" w:hAnsi="Arial" w:cs="Arial"/>
              </w:rPr>
            </w:pPr>
            <w:r w:rsidRPr="00326353">
              <w:rPr>
                <w:rFonts w:ascii="Arial" w:hAnsi="Arial" w:cs="Arial"/>
              </w:rPr>
              <w:t xml:space="preserve"> </w:t>
            </w: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rPr>
            </w:pPr>
          </w:p>
          <w:p w:rsidR="00120473" w:rsidRPr="00326353" w:rsidRDefault="00120473" w:rsidP="0064240D">
            <w:pPr>
              <w:pStyle w:val="NoSpacing"/>
              <w:shd w:val="clear" w:color="auto" w:fill="FFFFFF" w:themeFill="background1"/>
              <w:jc w:val="both"/>
              <w:rPr>
                <w:rFonts w:ascii="Arial" w:hAnsi="Arial" w:cs="Arial"/>
                <w:b/>
                <w:bCs/>
              </w:rPr>
            </w:pPr>
            <w:r w:rsidRPr="00326353">
              <w:rPr>
                <w:rFonts w:ascii="Arial" w:hAnsi="Arial" w:cs="Arial"/>
                <w:b/>
                <w:bCs/>
              </w:rPr>
              <w:t xml:space="preserve"> AGVB</w:t>
            </w: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Bongaigaon</w:t>
            </w:r>
          </w:p>
        </w:tc>
        <w:tc>
          <w:tcPr>
            <w:tcW w:w="1559" w:type="dxa"/>
            <w:vAlign w:val="bottom"/>
          </w:tcPr>
          <w:p w:rsidR="00120473" w:rsidRPr="00326353" w:rsidRDefault="00D94861" w:rsidP="0064240D">
            <w:pPr>
              <w:shd w:val="clear" w:color="auto" w:fill="FFFFFF" w:themeFill="background1"/>
              <w:jc w:val="center"/>
              <w:rPr>
                <w:rFonts w:ascii="Arial" w:hAnsi="Arial" w:cs="Arial"/>
                <w:color w:val="000000"/>
              </w:rPr>
            </w:pPr>
            <w:r w:rsidRPr="00326353">
              <w:rPr>
                <w:rFonts w:ascii="Arial" w:hAnsi="Arial" w:cs="Arial"/>
                <w:color w:val="000000"/>
              </w:rPr>
              <w:t>425</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28</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Kamrup (R)</w:t>
            </w:r>
          </w:p>
        </w:tc>
        <w:tc>
          <w:tcPr>
            <w:tcW w:w="1559" w:type="dxa"/>
            <w:vAlign w:val="bottom"/>
          </w:tcPr>
          <w:p w:rsidR="00120473" w:rsidRPr="00326353" w:rsidRDefault="00D94861" w:rsidP="0064240D">
            <w:pPr>
              <w:shd w:val="clear" w:color="auto" w:fill="FFFFFF" w:themeFill="background1"/>
              <w:jc w:val="center"/>
              <w:rPr>
                <w:rFonts w:ascii="Arial" w:hAnsi="Arial" w:cs="Arial"/>
                <w:color w:val="000000"/>
              </w:rPr>
            </w:pPr>
            <w:r w:rsidRPr="00326353">
              <w:rPr>
                <w:rFonts w:ascii="Arial" w:hAnsi="Arial" w:cs="Arial"/>
                <w:color w:val="000000"/>
              </w:rPr>
              <w:t>350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128</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16.41</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38.10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Kamrup</w:t>
            </w:r>
            <w:r w:rsidR="00D700FC">
              <w:rPr>
                <w:rFonts w:ascii="Arial" w:hAnsi="Arial" w:cs="Arial"/>
              </w:rPr>
              <w:t xml:space="preserve"> </w:t>
            </w:r>
            <w:r w:rsidRPr="00326353">
              <w:rPr>
                <w:rFonts w:ascii="Arial" w:hAnsi="Arial" w:cs="Arial"/>
              </w:rPr>
              <w:t>(M)</w:t>
            </w:r>
          </w:p>
        </w:tc>
        <w:tc>
          <w:tcPr>
            <w:tcW w:w="1559" w:type="dxa"/>
            <w:vAlign w:val="bottom"/>
          </w:tcPr>
          <w:p w:rsidR="00120473" w:rsidRPr="00326353" w:rsidRDefault="00D94861" w:rsidP="0064240D">
            <w:pPr>
              <w:shd w:val="clear" w:color="auto" w:fill="FFFFFF" w:themeFill="background1"/>
              <w:jc w:val="center"/>
              <w:rPr>
                <w:rFonts w:ascii="Arial" w:hAnsi="Arial" w:cs="Arial"/>
                <w:color w:val="000000"/>
              </w:rPr>
            </w:pPr>
            <w:r w:rsidRPr="00326353">
              <w:rPr>
                <w:rFonts w:ascii="Arial" w:hAnsi="Arial" w:cs="Arial"/>
                <w:color w:val="000000"/>
              </w:rPr>
              <w:t>325</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46</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43.48</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Sonitpur</w:t>
            </w:r>
          </w:p>
        </w:tc>
        <w:tc>
          <w:tcPr>
            <w:tcW w:w="1559" w:type="dxa"/>
            <w:vAlign w:val="bottom"/>
          </w:tcPr>
          <w:p w:rsidR="00120473" w:rsidRPr="00326353" w:rsidRDefault="00D94861" w:rsidP="0064240D">
            <w:pPr>
              <w:shd w:val="clear" w:color="auto" w:fill="FFFFFF" w:themeFill="background1"/>
              <w:jc w:val="center"/>
              <w:rPr>
                <w:rFonts w:ascii="Arial" w:hAnsi="Arial" w:cs="Arial"/>
                <w:color w:val="000000"/>
              </w:rPr>
            </w:pPr>
            <w:r w:rsidRPr="00326353">
              <w:rPr>
                <w:rFonts w:ascii="Arial" w:hAnsi="Arial" w:cs="Arial"/>
                <w:color w:val="000000"/>
              </w:rPr>
              <w:t>425</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70</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0.00</w:t>
            </w:r>
          </w:p>
        </w:tc>
      </w:tr>
      <w:tr w:rsidR="00120473" w:rsidRPr="00326353" w:rsidTr="00483CC4">
        <w:tc>
          <w:tcPr>
            <w:tcW w:w="1134" w:type="dxa"/>
            <w:vMerge/>
          </w:tcPr>
          <w:p w:rsidR="00120473" w:rsidRPr="00326353" w:rsidRDefault="00120473" w:rsidP="0064240D">
            <w:pPr>
              <w:pStyle w:val="NoSpacing"/>
              <w:shd w:val="clear" w:color="auto" w:fill="FFFFFF" w:themeFill="background1"/>
              <w:jc w:val="both"/>
              <w:rPr>
                <w:rFonts w:ascii="Arial" w:hAnsi="Arial" w:cs="Arial"/>
              </w:rPr>
            </w:pP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Jorhat</w:t>
            </w:r>
          </w:p>
        </w:tc>
        <w:tc>
          <w:tcPr>
            <w:tcW w:w="1559" w:type="dxa"/>
            <w:vAlign w:val="bottom"/>
          </w:tcPr>
          <w:p w:rsidR="00120473" w:rsidRPr="00326353" w:rsidRDefault="00D94861" w:rsidP="0064240D">
            <w:pPr>
              <w:shd w:val="clear" w:color="auto" w:fill="FFFFFF" w:themeFill="background1"/>
              <w:jc w:val="center"/>
              <w:rPr>
                <w:rFonts w:ascii="Arial" w:hAnsi="Arial" w:cs="Arial"/>
                <w:color w:val="000000"/>
              </w:rPr>
            </w:pPr>
            <w:r w:rsidRPr="00326353">
              <w:rPr>
                <w:rFonts w:ascii="Arial" w:hAnsi="Arial" w:cs="Arial"/>
                <w:color w:val="000000"/>
              </w:rPr>
              <w:t>400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19</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94.74</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100.00</w:t>
            </w:r>
          </w:p>
        </w:tc>
      </w:tr>
      <w:tr w:rsidR="00120473" w:rsidRPr="00326353" w:rsidTr="00483CC4">
        <w:tc>
          <w:tcPr>
            <w:tcW w:w="1134" w:type="dxa"/>
          </w:tcPr>
          <w:p w:rsidR="00120473" w:rsidRPr="00C462AF" w:rsidRDefault="00120473" w:rsidP="0064240D">
            <w:pPr>
              <w:pStyle w:val="NoSpacing"/>
              <w:shd w:val="clear" w:color="auto" w:fill="FFFFFF" w:themeFill="background1"/>
              <w:jc w:val="both"/>
              <w:rPr>
                <w:rFonts w:ascii="Arial" w:hAnsi="Arial" w:cs="Arial"/>
                <w:b/>
                <w:bCs/>
                <w:sz w:val="20"/>
                <w:szCs w:val="20"/>
              </w:rPr>
            </w:pPr>
            <w:r w:rsidRPr="00C462AF">
              <w:rPr>
                <w:rFonts w:ascii="Arial" w:hAnsi="Arial" w:cs="Arial"/>
                <w:b/>
                <w:bCs/>
                <w:sz w:val="20"/>
                <w:szCs w:val="20"/>
              </w:rPr>
              <w:t xml:space="preserve">  CBI</w:t>
            </w: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Tinsukia</w:t>
            </w:r>
          </w:p>
        </w:tc>
        <w:tc>
          <w:tcPr>
            <w:tcW w:w="1559" w:type="dxa"/>
            <w:vAlign w:val="bottom"/>
          </w:tcPr>
          <w:p w:rsidR="00120473" w:rsidRPr="00326353" w:rsidRDefault="004C5435" w:rsidP="0064240D">
            <w:pPr>
              <w:shd w:val="clear" w:color="auto" w:fill="FFFFFF" w:themeFill="background1"/>
              <w:jc w:val="center"/>
              <w:rPr>
                <w:rFonts w:ascii="Arial" w:hAnsi="Arial" w:cs="Arial"/>
                <w:color w:val="000000"/>
              </w:rPr>
            </w:pPr>
            <w:r w:rsidRPr="00326353">
              <w:rPr>
                <w:rFonts w:ascii="Arial" w:hAnsi="Arial" w:cs="Arial"/>
                <w:color w:val="000000"/>
              </w:rPr>
              <w:t>450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139</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18.71</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100.00</w:t>
            </w:r>
          </w:p>
        </w:tc>
      </w:tr>
      <w:tr w:rsidR="00120473" w:rsidRPr="00326353" w:rsidTr="00483CC4">
        <w:tc>
          <w:tcPr>
            <w:tcW w:w="1134" w:type="dxa"/>
          </w:tcPr>
          <w:p w:rsidR="00120473" w:rsidRPr="00C462AF" w:rsidRDefault="00120473" w:rsidP="0064240D">
            <w:pPr>
              <w:pStyle w:val="NoSpacing"/>
              <w:shd w:val="clear" w:color="auto" w:fill="FFFFFF" w:themeFill="background1"/>
              <w:jc w:val="both"/>
              <w:rPr>
                <w:rFonts w:ascii="Arial" w:hAnsi="Arial" w:cs="Arial"/>
                <w:b/>
                <w:bCs/>
                <w:sz w:val="20"/>
                <w:szCs w:val="20"/>
              </w:rPr>
            </w:pPr>
            <w:r w:rsidRPr="00C462AF">
              <w:rPr>
                <w:rFonts w:ascii="Arial" w:hAnsi="Arial" w:cs="Arial"/>
                <w:b/>
                <w:bCs/>
                <w:sz w:val="20"/>
                <w:szCs w:val="20"/>
              </w:rPr>
              <w:t>RUDSETI</w:t>
            </w:r>
          </w:p>
        </w:tc>
        <w:tc>
          <w:tcPr>
            <w:tcW w:w="2268" w:type="dxa"/>
            <w:vAlign w:val="bottom"/>
          </w:tcPr>
          <w:p w:rsidR="00120473" w:rsidRPr="00326353" w:rsidRDefault="00120473" w:rsidP="0064240D">
            <w:pPr>
              <w:shd w:val="clear" w:color="auto" w:fill="FFFFFF" w:themeFill="background1"/>
              <w:jc w:val="both"/>
              <w:rPr>
                <w:rFonts w:ascii="Arial" w:hAnsi="Arial" w:cs="Arial"/>
              </w:rPr>
            </w:pPr>
            <w:r w:rsidRPr="00326353">
              <w:rPr>
                <w:rFonts w:ascii="Arial" w:hAnsi="Arial" w:cs="Arial"/>
              </w:rPr>
              <w:t>Nagaon</w:t>
            </w:r>
          </w:p>
        </w:tc>
        <w:tc>
          <w:tcPr>
            <w:tcW w:w="1559" w:type="dxa"/>
            <w:vAlign w:val="bottom"/>
          </w:tcPr>
          <w:p w:rsidR="00120473" w:rsidRPr="00326353" w:rsidRDefault="004C5435" w:rsidP="0064240D">
            <w:pPr>
              <w:shd w:val="clear" w:color="auto" w:fill="FFFFFF" w:themeFill="background1"/>
              <w:jc w:val="center"/>
              <w:rPr>
                <w:rFonts w:ascii="Arial" w:hAnsi="Arial" w:cs="Arial"/>
                <w:color w:val="000000"/>
              </w:rPr>
            </w:pPr>
            <w:r w:rsidRPr="00326353">
              <w:rPr>
                <w:rFonts w:ascii="Arial" w:hAnsi="Arial" w:cs="Arial"/>
                <w:color w:val="000000"/>
              </w:rPr>
              <w:t>750</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234</w:t>
            </w:r>
          </w:p>
        </w:tc>
        <w:tc>
          <w:tcPr>
            <w:tcW w:w="1559"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63.68</w:t>
            </w:r>
          </w:p>
        </w:tc>
        <w:tc>
          <w:tcPr>
            <w:tcW w:w="1418" w:type="dxa"/>
            <w:vAlign w:val="bottom"/>
          </w:tcPr>
          <w:p w:rsidR="00120473" w:rsidRPr="00326353" w:rsidRDefault="00120473" w:rsidP="0064240D">
            <w:pPr>
              <w:shd w:val="clear" w:color="auto" w:fill="FFFFFF" w:themeFill="background1"/>
              <w:jc w:val="center"/>
              <w:rPr>
                <w:rFonts w:ascii="Arial" w:hAnsi="Arial" w:cs="Arial"/>
              </w:rPr>
            </w:pPr>
            <w:r w:rsidRPr="00326353">
              <w:rPr>
                <w:rFonts w:ascii="Arial" w:hAnsi="Arial" w:cs="Arial"/>
              </w:rPr>
              <w:t>10.07</w:t>
            </w:r>
          </w:p>
        </w:tc>
      </w:tr>
    </w:tbl>
    <w:p w:rsidR="008E04AB" w:rsidRPr="00326353" w:rsidRDefault="00233E64" w:rsidP="0064240D">
      <w:pPr>
        <w:pStyle w:val="NoSpacing"/>
        <w:shd w:val="clear" w:color="auto" w:fill="FFFFFF" w:themeFill="background1"/>
        <w:jc w:val="both"/>
        <w:rPr>
          <w:rFonts w:ascii="Arial" w:hAnsi="Arial" w:cs="Arial"/>
          <w:u w:val="single"/>
        </w:rPr>
      </w:pPr>
      <w:r w:rsidRPr="00326353">
        <w:rPr>
          <w:rFonts w:ascii="Arial" w:hAnsi="Arial" w:cs="Arial"/>
        </w:rPr>
        <w:t xml:space="preserve">    </w:t>
      </w:r>
      <w:r w:rsidR="003C5359">
        <w:rPr>
          <w:rFonts w:ascii="Arial" w:hAnsi="Arial" w:cs="Arial"/>
        </w:rPr>
        <w:tab/>
      </w:r>
      <w:r w:rsidR="003C5359">
        <w:rPr>
          <w:rFonts w:ascii="Arial" w:hAnsi="Arial" w:cs="Arial"/>
        </w:rPr>
        <w:tab/>
      </w:r>
      <w:r w:rsidR="003C5359">
        <w:rPr>
          <w:rFonts w:ascii="Arial" w:hAnsi="Arial" w:cs="Arial"/>
        </w:rPr>
        <w:tab/>
      </w:r>
      <w:r w:rsidR="003C5359">
        <w:rPr>
          <w:rFonts w:ascii="Arial" w:hAnsi="Arial" w:cs="Arial"/>
        </w:rPr>
        <w:tab/>
      </w:r>
      <w:r w:rsidR="003C5359">
        <w:rPr>
          <w:rFonts w:ascii="Arial" w:hAnsi="Arial" w:cs="Arial"/>
        </w:rPr>
        <w:tab/>
      </w:r>
      <w:r w:rsidR="003C5359">
        <w:rPr>
          <w:rFonts w:ascii="Arial" w:hAnsi="Arial" w:cs="Arial"/>
        </w:rPr>
        <w:tab/>
      </w:r>
      <w:r w:rsidR="003C5359">
        <w:rPr>
          <w:rFonts w:ascii="Arial" w:hAnsi="Arial" w:cs="Arial"/>
        </w:rPr>
        <w:tab/>
      </w:r>
      <w:r w:rsidR="003C5359">
        <w:rPr>
          <w:rFonts w:ascii="Arial" w:hAnsi="Arial" w:cs="Arial"/>
        </w:rPr>
        <w:tab/>
      </w:r>
      <w:r w:rsidR="003C5359">
        <w:rPr>
          <w:rFonts w:ascii="Arial" w:hAnsi="Arial" w:cs="Arial"/>
        </w:rPr>
        <w:tab/>
      </w:r>
      <w:r w:rsidR="003C5359">
        <w:rPr>
          <w:rFonts w:ascii="Arial" w:hAnsi="Arial" w:cs="Arial"/>
        </w:rPr>
        <w:tab/>
        <w:t xml:space="preserve"> </w:t>
      </w:r>
      <w:r w:rsidR="00EE68B6" w:rsidRPr="00326353">
        <w:rPr>
          <w:rFonts w:ascii="Arial" w:hAnsi="Arial" w:cs="Arial"/>
        </w:rPr>
        <w:t>(Ref. pg-87 to 97</w:t>
      </w:r>
      <w:r w:rsidR="00CC32CB" w:rsidRPr="00326353">
        <w:rPr>
          <w:rFonts w:ascii="Arial" w:hAnsi="Arial" w:cs="Arial"/>
        </w:rPr>
        <w:t>)</w:t>
      </w:r>
    </w:p>
    <w:p w:rsidR="005C225A" w:rsidRPr="00326353" w:rsidRDefault="005C225A" w:rsidP="0064240D">
      <w:pPr>
        <w:shd w:val="clear" w:color="auto" w:fill="FFFFFF" w:themeFill="background1"/>
        <w:autoSpaceDE w:val="0"/>
        <w:autoSpaceDN w:val="0"/>
        <w:adjustRightInd w:val="0"/>
        <w:spacing w:after="0" w:line="240" w:lineRule="auto"/>
        <w:jc w:val="both"/>
        <w:rPr>
          <w:rFonts w:ascii="Arial" w:hAnsi="Arial" w:cs="Arial"/>
          <w:b/>
          <w:bCs/>
          <w:u w:val="single"/>
        </w:rPr>
      </w:pPr>
    </w:p>
    <w:p w:rsidR="009B2C1B" w:rsidRPr="00D62091" w:rsidRDefault="00D62091"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r>
        <w:rPr>
          <w:rFonts w:ascii="Arial" w:hAnsi="Arial" w:cs="Arial"/>
          <w:b/>
          <w:bCs/>
          <w:sz w:val="32"/>
          <w:szCs w:val="32"/>
          <w:u w:val="single"/>
        </w:rPr>
        <w:t>Agenda-</w:t>
      </w:r>
      <w:r w:rsidR="00D6549F" w:rsidRPr="00D62091">
        <w:rPr>
          <w:rFonts w:ascii="Arial" w:hAnsi="Arial" w:cs="Arial"/>
          <w:b/>
          <w:bCs/>
          <w:sz w:val="32"/>
          <w:szCs w:val="32"/>
          <w:u w:val="single"/>
        </w:rPr>
        <w:t xml:space="preserve"> </w:t>
      </w:r>
      <w:r w:rsidR="00C462AF" w:rsidRPr="00D62091">
        <w:rPr>
          <w:rFonts w:ascii="Arial" w:hAnsi="Arial" w:cs="Arial"/>
          <w:b/>
          <w:bCs/>
          <w:sz w:val="32"/>
          <w:szCs w:val="32"/>
          <w:u w:val="single"/>
        </w:rPr>
        <w:t>8</w:t>
      </w:r>
    </w:p>
    <w:p w:rsidR="00D6549F" w:rsidRPr="00326353" w:rsidRDefault="00D6549F"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8D3E28" w:rsidRPr="00326353" w:rsidRDefault="006171CB" w:rsidP="0064240D">
      <w:pPr>
        <w:shd w:val="clear" w:color="auto" w:fill="FFFFFF" w:themeFill="background1"/>
        <w:autoSpaceDE w:val="0"/>
        <w:autoSpaceDN w:val="0"/>
        <w:adjustRightInd w:val="0"/>
        <w:spacing w:after="0" w:line="240" w:lineRule="auto"/>
        <w:jc w:val="both"/>
        <w:rPr>
          <w:rFonts w:ascii="Arial" w:hAnsi="Arial" w:cs="Arial"/>
          <w:b/>
          <w:bCs/>
          <w:sz w:val="24"/>
          <w:szCs w:val="24"/>
        </w:rPr>
      </w:pPr>
      <w:r w:rsidRPr="00326353">
        <w:rPr>
          <w:rFonts w:ascii="Arial" w:hAnsi="Arial" w:cs="Arial"/>
          <w:b/>
          <w:bCs/>
          <w:sz w:val="24"/>
          <w:szCs w:val="24"/>
        </w:rPr>
        <w:t>Aspirational District</w:t>
      </w:r>
      <w:r w:rsidR="000551EF" w:rsidRPr="00326353">
        <w:rPr>
          <w:rFonts w:ascii="Arial" w:hAnsi="Arial" w:cs="Arial"/>
          <w:b/>
          <w:bCs/>
          <w:sz w:val="24"/>
          <w:szCs w:val="24"/>
        </w:rPr>
        <w:t xml:space="preserve"> (AD)</w:t>
      </w:r>
      <w:r w:rsidRPr="00326353">
        <w:rPr>
          <w:rFonts w:ascii="Arial" w:hAnsi="Arial" w:cs="Arial"/>
          <w:b/>
          <w:bCs/>
          <w:sz w:val="24"/>
          <w:szCs w:val="24"/>
        </w:rPr>
        <w:t xml:space="preserve"> Programme</w:t>
      </w:r>
      <w:r w:rsidR="001D4BBB" w:rsidRPr="00326353">
        <w:rPr>
          <w:rFonts w:ascii="Arial" w:hAnsi="Arial" w:cs="Arial"/>
          <w:b/>
          <w:bCs/>
          <w:sz w:val="24"/>
          <w:szCs w:val="24"/>
        </w:rPr>
        <w:t>, Assam</w:t>
      </w:r>
      <w:r w:rsidRPr="00326353">
        <w:rPr>
          <w:rFonts w:ascii="Arial" w:hAnsi="Arial" w:cs="Arial"/>
          <w:b/>
          <w:bCs/>
          <w:sz w:val="24"/>
          <w:szCs w:val="24"/>
        </w:rPr>
        <w:t>:</w:t>
      </w:r>
      <w:r w:rsidR="00DC0ADE" w:rsidRPr="00326353">
        <w:rPr>
          <w:rFonts w:ascii="Arial" w:hAnsi="Arial" w:cs="Arial"/>
          <w:b/>
          <w:bCs/>
          <w:sz w:val="24"/>
          <w:szCs w:val="24"/>
        </w:rPr>
        <w:t xml:space="preserve"> Status as on 30.06.2019</w:t>
      </w:r>
    </w:p>
    <w:p w:rsidR="00B351F3" w:rsidRPr="00326353" w:rsidRDefault="00B351F3" w:rsidP="0064240D">
      <w:pPr>
        <w:shd w:val="clear" w:color="auto" w:fill="FFFFFF" w:themeFill="background1"/>
        <w:autoSpaceDE w:val="0"/>
        <w:autoSpaceDN w:val="0"/>
        <w:adjustRightInd w:val="0"/>
        <w:spacing w:after="0" w:line="240" w:lineRule="auto"/>
        <w:jc w:val="both"/>
        <w:rPr>
          <w:rFonts w:ascii="Arial" w:hAnsi="Arial" w:cs="Arial"/>
          <w:b/>
          <w:bCs/>
          <w:sz w:val="28"/>
          <w:szCs w:val="28"/>
        </w:rPr>
      </w:pPr>
    </w:p>
    <w:tbl>
      <w:tblPr>
        <w:tblStyle w:val="TableGrid"/>
        <w:tblW w:w="0" w:type="auto"/>
        <w:tblLook w:val="04A0"/>
      </w:tblPr>
      <w:tblGrid>
        <w:gridCol w:w="569"/>
        <w:gridCol w:w="1150"/>
        <w:gridCol w:w="727"/>
        <w:gridCol w:w="705"/>
        <w:gridCol w:w="716"/>
        <w:gridCol w:w="772"/>
        <w:gridCol w:w="789"/>
        <w:gridCol w:w="866"/>
        <w:gridCol w:w="1017"/>
        <w:gridCol w:w="917"/>
        <w:gridCol w:w="917"/>
        <w:gridCol w:w="817"/>
      </w:tblGrid>
      <w:tr w:rsidR="00B351F3" w:rsidRPr="00326353" w:rsidTr="00D62091">
        <w:tc>
          <w:tcPr>
            <w:tcW w:w="688" w:type="dxa"/>
            <w:vAlign w:val="center"/>
          </w:tcPr>
          <w:p w:rsidR="00B351F3" w:rsidRPr="00326353" w:rsidRDefault="00B351F3" w:rsidP="00D62091">
            <w:pPr>
              <w:shd w:val="clear" w:color="auto" w:fill="FFFFFF" w:themeFill="background1"/>
              <w:autoSpaceDE w:val="0"/>
              <w:autoSpaceDN w:val="0"/>
              <w:adjustRightInd w:val="0"/>
              <w:spacing w:after="0" w:line="240" w:lineRule="auto"/>
              <w:jc w:val="center"/>
              <w:rPr>
                <w:rFonts w:ascii="Arial" w:hAnsi="Arial" w:cs="Arial"/>
                <w:b/>
                <w:bCs/>
                <w:sz w:val="28"/>
                <w:szCs w:val="28"/>
              </w:rPr>
            </w:pPr>
          </w:p>
        </w:tc>
        <w:tc>
          <w:tcPr>
            <w:tcW w:w="1017" w:type="dxa"/>
            <w:vAlign w:val="center"/>
          </w:tcPr>
          <w:p w:rsidR="00B351F3" w:rsidRPr="00326353" w:rsidRDefault="00B351F3" w:rsidP="00D62091">
            <w:pPr>
              <w:shd w:val="clear" w:color="auto" w:fill="FFFFFF" w:themeFill="background1"/>
              <w:autoSpaceDE w:val="0"/>
              <w:autoSpaceDN w:val="0"/>
              <w:adjustRightInd w:val="0"/>
              <w:spacing w:after="0" w:line="240" w:lineRule="auto"/>
              <w:jc w:val="center"/>
              <w:rPr>
                <w:rFonts w:ascii="Arial" w:hAnsi="Arial" w:cs="Arial"/>
                <w:b/>
                <w:bCs/>
                <w:sz w:val="28"/>
                <w:szCs w:val="28"/>
              </w:rPr>
            </w:pPr>
            <w:r w:rsidRPr="00326353">
              <w:rPr>
                <w:rFonts w:ascii="Arial" w:hAnsi="Arial" w:cs="Arial"/>
                <w:b/>
                <w:bCs/>
                <w:sz w:val="20"/>
                <w:szCs w:val="20"/>
              </w:rPr>
              <w:t>Assam</w:t>
            </w:r>
          </w:p>
        </w:tc>
        <w:tc>
          <w:tcPr>
            <w:tcW w:w="1541" w:type="dxa"/>
            <w:gridSpan w:val="2"/>
            <w:vAlign w:val="center"/>
          </w:tcPr>
          <w:p w:rsidR="00B351F3" w:rsidRPr="00326353" w:rsidRDefault="00B351F3" w:rsidP="00D62091">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FY(2019-20) Q-1</w:t>
            </w:r>
          </w:p>
        </w:tc>
        <w:tc>
          <w:tcPr>
            <w:tcW w:w="3259" w:type="dxa"/>
            <w:gridSpan w:val="4"/>
            <w:vAlign w:val="center"/>
          </w:tcPr>
          <w:p w:rsidR="00B351F3" w:rsidRPr="00326353" w:rsidRDefault="00B351F3" w:rsidP="00D62091">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6"/>
                <w:szCs w:val="16"/>
              </w:rPr>
              <w:t>O/S Amount in Crore</w:t>
            </w:r>
          </w:p>
        </w:tc>
        <w:tc>
          <w:tcPr>
            <w:tcW w:w="3457" w:type="dxa"/>
            <w:gridSpan w:val="4"/>
            <w:vAlign w:val="center"/>
          </w:tcPr>
          <w:p w:rsidR="00B351F3" w:rsidRPr="00326353" w:rsidRDefault="00BD41F5" w:rsidP="00D62091">
            <w:pPr>
              <w:shd w:val="clear" w:color="auto" w:fill="FFFFFF" w:themeFill="background1"/>
              <w:autoSpaceDE w:val="0"/>
              <w:autoSpaceDN w:val="0"/>
              <w:adjustRightInd w:val="0"/>
              <w:spacing w:after="0" w:line="240" w:lineRule="auto"/>
              <w:jc w:val="center"/>
              <w:rPr>
                <w:rFonts w:ascii="Arial" w:hAnsi="Arial" w:cs="Arial"/>
                <w:b/>
                <w:bCs/>
                <w:sz w:val="12"/>
                <w:szCs w:val="12"/>
              </w:rPr>
            </w:pPr>
            <w:r w:rsidRPr="00326353">
              <w:rPr>
                <w:rFonts w:ascii="Arial" w:hAnsi="Arial" w:cs="Arial"/>
                <w:b/>
                <w:bCs/>
                <w:sz w:val="20"/>
                <w:szCs w:val="20"/>
              </w:rPr>
              <w:t>Social S</w:t>
            </w:r>
            <w:r w:rsidR="00B351F3" w:rsidRPr="00326353">
              <w:rPr>
                <w:rFonts w:ascii="Arial" w:hAnsi="Arial" w:cs="Arial"/>
                <w:b/>
                <w:bCs/>
                <w:sz w:val="20"/>
                <w:szCs w:val="20"/>
              </w:rPr>
              <w:t>ecurity Schemes</w:t>
            </w:r>
            <w:r w:rsidR="000A5ADD" w:rsidRPr="00326353">
              <w:rPr>
                <w:rFonts w:ascii="Arial" w:hAnsi="Arial" w:cs="Arial"/>
                <w:b/>
                <w:bCs/>
                <w:sz w:val="20"/>
                <w:szCs w:val="20"/>
              </w:rPr>
              <w:t xml:space="preserve"> (in cumulative nos.)</w:t>
            </w:r>
          </w:p>
        </w:tc>
      </w:tr>
      <w:tr w:rsidR="001F63C6" w:rsidRPr="00326353" w:rsidTr="000551EF">
        <w:tc>
          <w:tcPr>
            <w:tcW w:w="688" w:type="dxa"/>
          </w:tcPr>
          <w:p w:rsidR="00B351F3" w:rsidRPr="00326353" w:rsidRDefault="00B351F3" w:rsidP="0064240D">
            <w:pPr>
              <w:shd w:val="clear" w:color="auto" w:fill="FFFFFF" w:themeFill="background1"/>
              <w:autoSpaceDE w:val="0"/>
              <w:autoSpaceDN w:val="0"/>
              <w:adjustRightInd w:val="0"/>
              <w:spacing w:after="0" w:line="240" w:lineRule="auto"/>
              <w:jc w:val="both"/>
              <w:rPr>
                <w:rFonts w:ascii="Arial" w:hAnsi="Arial" w:cs="Arial"/>
                <w:b/>
                <w:bCs/>
                <w:sz w:val="28"/>
                <w:szCs w:val="28"/>
              </w:rPr>
            </w:pPr>
          </w:p>
        </w:tc>
        <w:tc>
          <w:tcPr>
            <w:tcW w:w="1017"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4"/>
                <w:szCs w:val="14"/>
              </w:rPr>
            </w:pPr>
            <w:r w:rsidRPr="00326353">
              <w:rPr>
                <w:rFonts w:ascii="Arial" w:hAnsi="Arial" w:cs="Arial"/>
                <w:b/>
                <w:bCs/>
                <w:sz w:val="16"/>
                <w:szCs w:val="16"/>
              </w:rPr>
              <w:t>7 Districts</w:t>
            </w:r>
          </w:p>
        </w:tc>
        <w:tc>
          <w:tcPr>
            <w:tcW w:w="779"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CD Ratio-1</w:t>
            </w:r>
          </w:p>
        </w:tc>
        <w:tc>
          <w:tcPr>
            <w:tcW w:w="762"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ACP Achv %</w:t>
            </w:r>
          </w:p>
        </w:tc>
        <w:tc>
          <w:tcPr>
            <w:tcW w:w="761"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KCC</w:t>
            </w:r>
          </w:p>
        </w:tc>
        <w:tc>
          <w:tcPr>
            <w:tcW w:w="794"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p>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PMEGP</w:t>
            </w:r>
          </w:p>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p>
        </w:tc>
        <w:tc>
          <w:tcPr>
            <w:tcW w:w="812"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MUDRA</w:t>
            </w:r>
          </w:p>
        </w:tc>
        <w:tc>
          <w:tcPr>
            <w:tcW w:w="892"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SVAYEM</w:t>
            </w:r>
          </w:p>
        </w:tc>
        <w:tc>
          <w:tcPr>
            <w:tcW w:w="946"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PMJDY</w:t>
            </w:r>
          </w:p>
        </w:tc>
        <w:tc>
          <w:tcPr>
            <w:tcW w:w="857"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p>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PMJJBY</w:t>
            </w:r>
          </w:p>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p>
        </w:tc>
        <w:tc>
          <w:tcPr>
            <w:tcW w:w="855"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p>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326353">
              <w:rPr>
                <w:rFonts w:ascii="Arial" w:hAnsi="Arial" w:cs="Arial"/>
                <w:b/>
                <w:bCs/>
                <w:sz w:val="14"/>
                <w:szCs w:val="14"/>
              </w:rPr>
              <w:t>PMSBY</w:t>
            </w:r>
          </w:p>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p>
        </w:tc>
        <w:tc>
          <w:tcPr>
            <w:tcW w:w="799" w:type="dxa"/>
            <w:vAlign w:val="center"/>
          </w:tcPr>
          <w:p w:rsidR="00B351F3" w:rsidRPr="00326353" w:rsidRDefault="00B351F3" w:rsidP="0064240D">
            <w:pPr>
              <w:shd w:val="clear" w:color="auto" w:fill="FFFFFF" w:themeFill="background1"/>
              <w:autoSpaceDE w:val="0"/>
              <w:autoSpaceDN w:val="0"/>
              <w:adjustRightInd w:val="0"/>
              <w:spacing w:after="0" w:line="240" w:lineRule="auto"/>
              <w:jc w:val="center"/>
              <w:rPr>
                <w:rFonts w:ascii="Arial" w:hAnsi="Arial" w:cs="Arial"/>
                <w:b/>
                <w:bCs/>
                <w:sz w:val="14"/>
                <w:szCs w:val="14"/>
              </w:rPr>
            </w:pPr>
            <w:r w:rsidRPr="001F63C6">
              <w:rPr>
                <w:rFonts w:ascii="Arial" w:hAnsi="Arial" w:cs="Arial"/>
                <w:b/>
                <w:bCs/>
                <w:sz w:val="14"/>
                <w:szCs w:val="14"/>
              </w:rPr>
              <w:t>APY</w:t>
            </w:r>
          </w:p>
        </w:tc>
      </w:tr>
      <w:tr w:rsidR="001F63C6" w:rsidRPr="00326353" w:rsidTr="000551EF">
        <w:tc>
          <w:tcPr>
            <w:tcW w:w="688"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6"/>
                <w:szCs w:val="16"/>
              </w:rPr>
            </w:pPr>
            <w:r w:rsidRPr="00326353">
              <w:rPr>
                <w:rFonts w:ascii="Arial" w:hAnsi="Arial" w:cs="Arial"/>
                <w:sz w:val="16"/>
                <w:szCs w:val="16"/>
              </w:rPr>
              <w:t>1</w:t>
            </w:r>
          </w:p>
        </w:tc>
        <w:tc>
          <w:tcPr>
            <w:tcW w:w="1017" w:type="dxa"/>
            <w:vAlign w:val="center"/>
          </w:tcPr>
          <w:p w:rsidR="00B351F3" w:rsidRPr="00D62091" w:rsidRDefault="00077D6D" w:rsidP="0064240D">
            <w:pPr>
              <w:shd w:val="clear" w:color="auto" w:fill="FFFFFF" w:themeFill="background1"/>
              <w:spacing w:after="0" w:line="240" w:lineRule="auto"/>
              <w:jc w:val="center"/>
              <w:rPr>
                <w:rFonts w:ascii="Arial" w:hAnsi="Arial" w:cs="Arial"/>
                <w:sz w:val="20"/>
                <w:szCs w:val="20"/>
              </w:rPr>
            </w:pPr>
            <w:hyperlink r:id="rId7" w:history="1">
              <w:r w:rsidR="00B351F3" w:rsidRPr="00D62091">
                <w:rPr>
                  <w:rStyle w:val="Hyperlink"/>
                  <w:rFonts w:ascii="Arial" w:hAnsi="Arial" w:cs="Arial"/>
                  <w:color w:val="auto"/>
                  <w:sz w:val="20"/>
                  <w:szCs w:val="20"/>
                  <w:u w:val="none"/>
                </w:rPr>
                <w:t>Baksa</w:t>
              </w:r>
            </w:hyperlink>
          </w:p>
        </w:tc>
        <w:tc>
          <w:tcPr>
            <w:tcW w:w="77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48</w:t>
            </w:r>
          </w:p>
        </w:tc>
        <w:tc>
          <w:tcPr>
            <w:tcW w:w="76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w:t>
            </w:r>
          </w:p>
        </w:tc>
        <w:tc>
          <w:tcPr>
            <w:tcW w:w="761" w:type="dxa"/>
            <w:vAlign w:val="center"/>
          </w:tcPr>
          <w:p w:rsidR="00B351F3" w:rsidRPr="00326353" w:rsidRDefault="00B351F3" w:rsidP="0064240D">
            <w:pPr>
              <w:shd w:val="clear" w:color="auto" w:fill="FFFFFF" w:themeFill="background1"/>
              <w:spacing w:after="0"/>
              <w:jc w:val="center"/>
              <w:rPr>
                <w:rFonts w:ascii="Arial" w:hAnsi="Arial" w:cs="Arial"/>
                <w:color w:val="000000"/>
                <w:sz w:val="16"/>
                <w:szCs w:val="16"/>
              </w:rPr>
            </w:pPr>
            <w:r w:rsidRPr="00326353">
              <w:rPr>
                <w:rFonts w:ascii="Arial" w:hAnsi="Arial" w:cs="Arial"/>
                <w:color w:val="000000"/>
                <w:sz w:val="16"/>
                <w:szCs w:val="16"/>
              </w:rPr>
              <w:t>83</w:t>
            </w:r>
          </w:p>
        </w:tc>
        <w:tc>
          <w:tcPr>
            <w:tcW w:w="794"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14</w:t>
            </w:r>
          </w:p>
        </w:tc>
        <w:tc>
          <w:tcPr>
            <w:tcW w:w="81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73</w:t>
            </w:r>
          </w:p>
        </w:tc>
        <w:tc>
          <w:tcPr>
            <w:tcW w:w="89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0.55</w:t>
            </w:r>
          </w:p>
        </w:tc>
        <w:tc>
          <w:tcPr>
            <w:tcW w:w="946"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342629</w:t>
            </w:r>
          </w:p>
        </w:tc>
        <w:tc>
          <w:tcPr>
            <w:tcW w:w="857"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6646</w:t>
            </w:r>
          </w:p>
        </w:tc>
        <w:tc>
          <w:tcPr>
            <w:tcW w:w="855"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15922</w:t>
            </w:r>
          </w:p>
        </w:tc>
        <w:tc>
          <w:tcPr>
            <w:tcW w:w="79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3078</w:t>
            </w:r>
          </w:p>
        </w:tc>
      </w:tr>
      <w:tr w:rsidR="001F63C6" w:rsidRPr="00326353" w:rsidTr="000551EF">
        <w:tc>
          <w:tcPr>
            <w:tcW w:w="688"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6"/>
                <w:szCs w:val="16"/>
              </w:rPr>
            </w:pPr>
            <w:r w:rsidRPr="00326353">
              <w:rPr>
                <w:rFonts w:ascii="Arial" w:hAnsi="Arial" w:cs="Arial"/>
                <w:sz w:val="16"/>
                <w:szCs w:val="16"/>
              </w:rPr>
              <w:t>2</w:t>
            </w:r>
          </w:p>
        </w:tc>
        <w:tc>
          <w:tcPr>
            <w:tcW w:w="1017" w:type="dxa"/>
            <w:vAlign w:val="center"/>
          </w:tcPr>
          <w:p w:rsidR="00B351F3" w:rsidRPr="00D62091" w:rsidRDefault="00077D6D" w:rsidP="0064240D">
            <w:pPr>
              <w:shd w:val="clear" w:color="auto" w:fill="FFFFFF" w:themeFill="background1"/>
              <w:spacing w:after="0" w:line="240" w:lineRule="auto"/>
              <w:jc w:val="center"/>
              <w:rPr>
                <w:rFonts w:ascii="Arial" w:hAnsi="Arial" w:cs="Arial"/>
                <w:sz w:val="20"/>
                <w:szCs w:val="20"/>
              </w:rPr>
            </w:pPr>
            <w:hyperlink r:id="rId8" w:history="1">
              <w:r w:rsidR="00B351F3" w:rsidRPr="00D62091">
                <w:rPr>
                  <w:rStyle w:val="Hyperlink"/>
                  <w:rFonts w:ascii="Arial" w:hAnsi="Arial" w:cs="Arial"/>
                  <w:color w:val="auto"/>
                  <w:sz w:val="20"/>
                  <w:szCs w:val="20"/>
                  <w:u w:val="none"/>
                </w:rPr>
                <w:t>Barpeta</w:t>
              </w:r>
            </w:hyperlink>
          </w:p>
        </w:tc>
        <w:tc>
          <w:tcPr>
            <w:tcW w:w="77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66</w:t>
            </w:r>
          </w:p>
        </w:tc>
        <w:tc>
          <w:tcPr>
            <w:tcW w:w="76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12</w:t>
            </w:r>
          </w:p>
        </w:tc>
        <w:tc>
          <w:tcPr>
            <w:tcW w:w="761" w:type="dxa"/>
            <w:vAlign w:val="center"/>
          </w:tcPr>
          <w:p w:rsidR="00B351F3" w:rsidRPr="00326353" w:rsidRDefault="00B351F3" w:rsidP="0064240D">
            <w:pPr>
              <w:shd w:val="clear" w:color="auto" w:fill="FFFFFF" w:themeFill="background1"/>
              <w:spacing w:after="0"/>
              <w:jc w:val="center"/>
              <w:rPr>
                <w:rFonts w:ascii="Arial" w:hAnsi="Arial" w:cs="Arial"/>
                <w:color w:val="000000"/>
                <w:sz w:val="16"/>
                <w:szCs w:val="16"/>
              </w:rPr>
            </w:pPr>
            <w:r w:rsidRPr="00326353">
              <w:rPr>
                <w:rFonts w:ascii="Arial" w:hAnsi="Arial" w:cs="Arial"/>
                <w:color w:val="000000"/>
                <w:sz w:val="16"/>
                <w:szCs w:val="16"/>
              </w:rPr>
              <w:t>264</w:t>
            </w:r>
          </w:p>
        </w:tc>
        <w:tc>
          <w:tcPr>
            <w:tcW w:w="794"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17</w:t>
            </w:r>
          </w:p>
        </w:tc>
        <w:tc>
          <w:tcPr>
            <w:tcW w:w="81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328</w:t>
            </w:r>
          </w:p>
        </w:tc>
        <w:tc>
          <w:tcPr>
            <w:tcW w:w="89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3.80</w:t>
            </w:r>
          </w:p>
        </w:tc>
        <w:tc>
          <w:tcPr>
            <w:tcW w:w="946"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976050</w:t>
            </w:r>
          </w:p>
        </w:tc>
        <w:tc>
          <w:tcPr>
            <w:tcW w:w="857"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42022</w:t>
            </w:r>
          </w:p>
        </w:tc>
        <w:tc>
          <w:tcPr>
            <w:tcW w:w="855"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113326</w:t>
            </w:r>
          </w:p>
        </w:tc>
        <w:tc>
          <w:tcPr>
            <w:tcW w:w="79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13167</w:t>
            </w:r>
          </w:p>
        </w:tc>
      </w:tr>
      <w:tr w:rsidR="001F63C6" w:rsidRPr="00326353" w:rsidTr="000551EF">
        <w:tc>
          <w:tcPr>
            <w:tcW w:w="688"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6"/>
                <w:szCs w:val="16"/>
              </w:rPr>
            </w:pPr>
            <w:r w:rsidRPr="00326353">
              <w:rPr>
                <w:rFonts w:ascii="Arial" w:hAnsi="Arial" w:cs="Arial"/>
                <w:sz w:val="16"/>
                <w:szCs w:val="16"/>
              </w:rPr>
              <w:t>3</w:t>
            </w:r>
          </w:p>
        </w:tc>
        <w:tc>
          <w:tcPr>
            <w:tcW w:w="1017" w:type="dxa"/>
            <w:vAlign w:val="center"/>
          </w:tcPr>
          <w:p w:rsidR="00B351F3" w:rsidRPr="00D62091" w:rsidRDefault="00077D6D" w:rsidP="0064240D">
            <w:pPr>
              <w:shd w:val="clear" w:color="auto" w:fill="FFFFFF" w:themeFill="background1"/>
              <w:spacing w:after="0" w:line="240" w:lineRule="auto"/>
              <w:jc w:val="center"/>
              <w:rPr>
                <w:rFonts w:ascii="Arial" w:hAnsi="Arial" w:cs="Arial"/>
                <w:sz w:val="20"/>
                <w:szCs w:val="20"/>
              </w:rPr>
            </w:pPr>
            <w:hyperlink r:id="rId9" w:history="1">
              <w:r w:rsidR="00B351F3" w:rsidRPr="00D62091">
                <w:rPr>
                  <w:rStyle w:val="Hyperlink"/>
                  <w:rFonts w:ascii="Arial" w:hAnsi="Arial" w:cs="Arial"/>
                  <w:color w:val="auto"/>
                  <w:sz w:val="20"/>
                  <w:szCs w:val="20"/>
                  <w:u w:val="none"/>
                </w:rPr>
                <w:t>Darrang</w:t>
              </w:r>
            </w:hyperlink>
          </w:p>
        </w:tc>
        <w:tc>
          <w:tcPr>
            <w:tcW w:w="77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61</w:t>
            </w:r>
          </w:p>
        </w:tc>
        <w:tc>
          <w:tcPr>
            <w:tcW w:w="76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13</w:t>
            </w:r>
          </w:p>
        </w:tc>
        <w:tc>
          <w:tcPr>
            <w:tcW w:w="761" w:type="dxa"/>
            <w:vAlign w:val="center"/>
          </w:tcPr>
          <w:p w:rsidR="00B351F3" w:rsidRPr="00326353" w:rsidRDefault="00B351F3" w:rsidP="0064240D">
            <w:pPr>
              <w:shd w:val="clear" w:color="auto" w:fill="FFFFFF" w:themeFill="background1"/>
              <w:spacing w:after="0"/>
              <w:jc w:val="center"/>
              <w:rPr>
                <w:rFonts w:ascii="Arial" w:hAnsi="Arial" w:cs="Arial"/>
                <w:color w:val="000000"/>
                <w:sz w:val="16"/>
                <w:szCs w:val="16"/>
              </w:rPr>
            </w:pPr>
            <w:r w:rsidRPr="00326353">
              <w:rPr>
                <w:rFonts w:ascii="Arial" w:hAnsi="Arial" w:cs="Arial"/>
                <w:color w:val="000000"/>
                <w:sz w:val="16"/>
                <w:szCs w:val="16"/>
              </w:rPr>
              <w:t>157</w:t>
            </w:r>
          </w:p>
        </w:tc>
        <w:tc>
          <w:tcPr>
            <w:tcW w:w="794"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14</w:t>
            </w:r>
          </w:p>
        </w:tc>
        <w:tc>
          <w:tcPr>
            <w:tcW w:w="81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173</w:t>
            </w:r>
          </w:p>
        </w:tc>
        <w:tc>
          <w:tcPr>
            <w:tcW w:w="89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1.08</w:t>
            </w:r>
          </w:p>
        </w:tc>
        <w:tc>
          <w:tcPr>
            <w:tcW w:w="946"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518241</w:t>
            </w:r>
          </w:p>
        </w:tc>
        <w:tc>
          <w:tcPr>
            <w:tcW w:w="857"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37540</w:t>
            </w:r>
          </w:p>
        </w:tc>
        <w:tc>
          <w:tcPr>
            <w:tcW w:w="855"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82023</w:t>
            </w:r>
          </w:p>
        </w:tc>
        <w:tc>
          <w:tcPr>
            <w:tcW w:w="79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6442</w:t>
            </w:r>
          </w:p>
        </w:tc>
      </w:tr>
      <w:tr w:rsidR="001F63C6" w:rsidRPr="00326353" w:rsidTr="000551EF">
        <w:tc>
          <w:tcPr>
            <w:tcW w:w="688"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6"/>
                <w:szCs w:val="16"/>
              </w:rPr>
            </w:pPr>
            <w:r w:rsidRPr="00326353">
              <w:rPr>
                <w:rFonts w:ascii="Arial" w:hAnsi="Arial" w:cs="Arial"/>
                <w:sz w:val="16"/>
                <w:szCs w:val="16"/>
              </w:rPr>
              <w:t>4</w:t>
            </w:r>
          </w:p>
        </w:tc>
        <w:tc>
          <w:tcPr>
            <w:tcW w:w="1017" w:type="dxa"/>
            <w:vAlign w:val="center"/>
          </w:tcPr>
          <w:p w:rsidR="00B351F3" w:rsidRPr="00D62091" w:rsidRDefault="00077D6D" w:rsidP="0064240D">
            <w:pPr>
              <w:shd w:val="clear" w:color="auto" w:fill="FFFFFF" w:themeFill="background1"/>
              <w:spacing w:after="0" w:line="240" w:lineRule="auto"/>
              <w:jc w:val="center"/>
              <w:rPr>
                <w:rFonts w:ascii="Arial" w:hAnsi="Arial" w:cs="Arial"/>
                <w:sz w:val="20"/>
                <w:szCs w:val="20"/>
              </w:rPr>
            </w:pPr>
            <w:hyperlink r:id="rId10" w:history="1">
              <w:r w:rsidR="00B351F3" w:rsidRPr="00D62091">
                <w:rPr>
                  <w:rStyle w:val="Hyperlink"/>
                  <w:rFonts w:ascii="Arial" w:hAnsi="Arial" w:cs="Arial"/>
                  <w:color w:val="auto"/>
                  <w:sz w:val="20"/>
                  <w:szCs w:val="20"/>
                  <w:u w:val="none"/>
                </w:rPr>
                <w:t>Dhubri</w:t>
              </w:r>
            </w:hyperlink>
          </w:p>
        </w:tc>
        <w:tc>
          <w:tcPr>
            <w:tcW w:w="77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56</w:t>
            </w:r>
          </w:p>
        </w:tc>
        <w:tc>
          <w:tcPr>
            <w:tcW w:w="76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16</w:t>
            </w:r>
          </w:p>
        </w:tc>
        <w:tc>
          <w:tcPr>
            <w:tcW w:w="761" w:type="dxa"/>
            <w:vAlign w:val="center"/>
          </w:tcPr>
          <w:p w:rsidR="00B351F3" w:rsidRPr="00326353" w:rsidRDefault="00B351F3" w:rsidP="0064240D">
            <w:pPr>
              <w:shd w:val="clear" w:color="auto" w:fill="FFFFFF" w:themeFill="background1"/>
              <w:spacing w:after="0"/>
              <w:jc w:val="center"/>
              <w:rPr>
                <w:rFonts w:ascii="Arial" w:hAnsi="Arial" w:cs="Arial"/>
                <w:color w:val="000000"/>
                <w:sz w:val="16"/>
                <w:szCs w:val="16"/>
              </w:rPr>
            </w:pPr>
            <w:r w:rsidRPr="00326353">
              <w:rPr>
                <w:rFonts w:ascii="Arial" w:hAnsi="Arial" w:cs="Arial"/>
                <w:color w:val="000000"/>
                <w:sz w:val="16"/>
                <w:szCs w:val="16"/>
              </w:rPr>
              <w:t>182</w:t>
            </w:r>
          </w:p>
        </w:tc>
        <w:tc>
          <w:tcPr>
            <w:tcW w:w="794"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14</w:t>
            </w:r>
          </w:p>
        </w:tc>
        <w:tc>
          <w:tcPr>
            <w:tcW w:w="81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207</w:t>
            </w:r>
          </w:p>
        </w:tc>
        <w:tc>
          <w:tcPr>
            <w:tcW w:w="89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1.49</w:t>
            </w:r>
          </w:p>
        </w:tc>
        <w:tc>
          <w:tcPr>
            <w:tcW w:w="946"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1016819</w:t>
            </w:r>
          </w:p>
        </w:tc>
        <w:tc>
          <w:tcPr>
            <w:tcW w:w="857"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36580</w:t>
            </w:r>
          </w:p>
        </w:tc>
        <w:tc>
          <w:tcPr>
            <w:tcW w:w="855"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102452</w:t>
            </w:r>
          </w:p>
        </w:tc>
        <w:tc>
          <w:tcPr>
            <w:tcW w:w="79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8124</w:t>
            </w:r>
          </w:p>
        </w:tc>
      </w:tr>
      <w:tr w:rsidR="001F63C6" w:rsidRPr="00326353" w:rsidTr="000551EF">
        <w:tc>
          <w:tcPr>
            <w:tcW w:w="688"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6"/>
                <w:szCs w:val="16"/>
              </w:rPr>
            </w:pPr>
            <w:r w:rsidRPr="00326353">
              <w:rPr>
                <w:rFonts w:ascii="Arial" w:hAnsi="Arial" w:cs="Arial"/>
                <w:sz w:val="16"/>
                <w:szCs w:val="16"/>
              </w:rPr>
              <w:t>5</w:t>
            </w:r>
          </w:p>
        </w:tc>
        <w:tc>
          <w:tcPr>
            <w:tcW w:w="1017" w:type="dxa"/>
            <w:vAlign w:val="center"/>
          </w:tcPr>
          <w:p w:rsidR="00B351F3" w:rsidRPr="00D62091" w:rsidRDefault="00077D6D" w:rsidP="0064240D">
            <w:pPr>
              <w:shd w:val="clear" w:color="auto" w:fill="FFFFFF" w:themeFill="background1"/>
              <w:spacing w:after="0" w:line="240" w:lineRule="auto"/>
              <w:jc w:val="center"/>
              <w:rPr>
                <w:rFonts w:ascii="Arial" w:hAnsi="Arial" w:cs="Arial"/>
                <w:sz w:val="20"/>
                <w:szCs w:val="20"/>
              </w:rPr>
            </w:pPr>
            <w:hyperlink r:id="rId11" w:history="1">
              <w:r w:rsidR="00B351F3" w:rsidRPr="00D62091">
                <w:rPr>
                  <w:rStyle w:val="Hyperlink"/>
                  <w:rFonts w:ascii="Arial" w:hAnsi="Arial" w:cs="Arial"/>
                  <w:color w:val="auto"/>
                  <w:sz w:val="20"/>
                  <w:szCs w:val="20"/>
                  <w:u w:val="none"/>
                </w:rPr>
                <w:t>Goalpara</w:t>
              </w:r>
            </w:hyperlink>
          </w:p>
        </w:tc>
        <w:tc>
          <w:tcPr>
            <w:tcW w:w="77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45</w:t>
            </w:r>
          </w:p>
        </w:tc>
        <w:tc>
          <w:tcPr>
            <w:tcW w:w="76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8</w:t>
            </w:r>
          </w:p>
        </w:tc>
        <w:tc>
          <w:tcPr>
            <w:tcW w:w="761" w:type="dxa"/>
            <w:vAlign w:val="center"/>
          </w:tcPr>
          <w:p w:rsidR="00B351F3" w:rsidRPr="00326353" w:rsidRDefault="00B351F3" w:rsidP="0064240D">
            <w:pPr>
              <w:shd w:val="clear" w:color="auto" w:fill="FFFFFF" w:themeFill="background1"/>
              <w:spacing w:after="0"/>
              <w:jc w:val="center"/>
              <w:rPr>
                <w:rFonts w:ascii="Arial" w:hAnsi="Arial" w:cs="Arial"/>
                <w:color w:val="000000"/>
                <w:sz w:val="16"/>
                <w:szCs w:val="16"/>
              </w:rPr>
            </w:pPr>
            <w:r w:rsidRPr="00326353">
              <w:rPr>
                <w:rFonts w:ascii="Arial" w:hAnsi="Arial" w:cs="Arial"/>
                <w:color w:val="000000"/>
                <w:sz w:val="16"/>
                <w:szCs w:val="16"/>
              </w:rPr>
              <w:t>100</w:t>
            </w:r>
          </w:p>
        </w:tc>
        <w:tc>
          <w:tcPr>
            <w:tcW w:w="794"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11</w:t>
            </w:r>
          </w:p>
        </w:tc>
        <w:tc>
          <w:tcPr>
            <w:tcW w:w="81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128</w:t>
            </w:r>
          </w:p>
        </w:tc>
        <w:tc>
          <w:tcPr>
            <w:tcW w:w="89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1.15</w:t>
            </w:r>
          </w:p>
        </w:tc>
        <w:tc>
          <w:tcPr>
            <w:tcW w:w="946"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479066</w:t>
            </w:r>
          </w:p>
        </w:tc>
        <w:tc>
          <w:tcPr>
            <w:tcW w:w="857"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39996</w:t>
            </w:r>
          </w:p>
        </w:tc>
        <w:tc>
          <w:tcPr>
            <w:tcW w:w="855"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67596</w:t>
            </w:r>
          </w:p>
        </w:tc>
        <w:tc>
          <w:tcPr>
            <w:tcW w:w="79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5385</w:t>
            </w:r>
          </w:p>
        </w:tc>
      </w:tr>
      <w:tr w:rsidR="001F63C6" w:rsidRPr="00326353" w:rsidTr="000551EF">
        <w:tc>
          <w:tcPr>
            <w:tcW w:w="688"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6"/>
                <w:szCs w:val="16"/>
              </w:rPr>
            </w:pPr>
            <w:r w:rsidRPr="00326353">
              <w:rPr>
                <w:rFonts w:ascii="Arial" w:hAnsi="Arial" w:cs="Arial"/>
                <w:sz w:val="16"/>
                <w:szCs w:val="16"/>
              </w:rPr>
              <w:t>6</w:t>
            </w:r>
          </w:p>
        </w:tc>
        <w:tc>
          <w:tcPr>
            <w:tcW w:w="1017" w:type="dxa"/>
            <w:vAlign w:val="center"/>
          </w:tcPr>
          <w:p w:rsidR="00B351F3" w:rsidRPr="00D62091" w:rsidRDefault="00077D6D" w:rsidP="0064240D">
            <w:pPr>
              <w:shd w:val="clear" w:color="auto" w:fill="FFFFFF" w:themeFill="background1"/>
              <w:spacing w:after="0" w:line="240" w:lineRule="auto"/>
              <w:jc w:val="center"/>
              <w:rPr>
                <w:rFonts w:ascii="Arial" w:hAnsi="Arial" w:cs="Arial"/>
                <w:sz w:val="20"/>
                <w:szCs w:val="20"/>
              </w:rPr>
            </w:pPr>
            <w:hyperlink r:id="rId12" w:history="1">
              <w:r w:rsidR="00B351F3" w:rsidRPr="00D62091">
                <w:rPr>
                  <w:rStyle w:val="Hyperlink"/>
                  <w:rFonts w:ascii="Arial" w:hAnsi="Arial" w:cs="Arial"/>
                  <w:color w:val="auto"/>
                  <w:sz w:val="20"/>
                  <w:szCs w:val="20"/>
                  <w:u w:val="none"/>
                </w:rPr>
                <w:t>Hailakandi</w:t>
              </w:r>
            </w:hyperlink>
          </w:p>
        </w:tc>
        <w:tc>
          <w:tcPr>
            <w:tcW w:w="77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37</w:t>
            </w:r>
          </w:p>
        </w:tc>
        <w:tc>
          <w:tcPr>
            <w:tcW w:w="76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7</w:t>
            </w:r>
          </w:p>
        </w:tc>
        <w:tc>
          <w:tcPr>
            <w:tcW w:w="761" w:type="dxa"/>
            <w:vAlign w:val="center"/>
          </w:tcPr>
          <w:p w:rsidR="00B351F3" w:rsidRPr="00326353" w:rsidRDefault="00B351F3" w:rsidP="0064240D">
            <w:pPr>
              <w:shd w:val="clear" w:color="auto" w:fill="FFFFFF" w:themeFill="background1"/>
              <w:spacing w:after="0"/>
              <w:jc w:val="center"/>
              <w:rPr>
                <w:rFonts w:ascii="Arial" w:hAnsi="Arial" w:cs="Arial"/>
                <w:color w:val="000000"/>
                <w:sz w:val="16"/>
                <w:szCs w:val="16"/>
              </w:rPr>
            </w:pPr>
            <w:r w:rsidRPr="00326353">
              <w:rPr>
                <w:rFonts w:ascii="Arial" w:hAnsi="Arial" w:cs="Arial"/>
                <w:color w:val="000000"/>
                <w:sz w:val="16"/>
                <w:szCs w:val="16"/>
              </w:rPr>
              <w:t>84</w:t>
            </w:r>
          </w:p>
        </w:tc>
        <w:tc>
          <w:tcPr>
            <w:tcW w:w="794"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9</w:t>
            </w:r>
          </w:p>
        </w:tc>
        <w:tc>
          <w:tcPr>
            <w:tcW w:w="81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75</w:t>
            </w:r>
          </w:p>
        </w:tc>
        <w:tc>
          <w:tcPr>
            <w:tcW w:w="89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1.08</w:t>
            </w:r>
          </w:p>
        </w:tc>
        <w:tc>
          <w:tcPr>
            <w:tcW w:w="946"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387358</w:t>
            </w:r>
          </w:p>
        </w:tc>
        <w:tc>
          <w:tcPr>
            <w:tcW w:w="857"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40272</w:t>
            </w:r>
          </w:p>
        </w:tc>
        <w:tc>
          <w:tcPr>
            <w:tcW w:w="855"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62081</w:t>
            </w:r>
          </w:p>
        </w:tc>
        <w:tc>
          <w:tcPr>
            <w:tcW w:w="79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5134</w:t>
            </w:r>
          </w:p>
        </w:tc>
      </w:tr>
      <w:tr w:rsidR="001F63C6" w:rsidRPr="00326353" w:rsidTr="000551EF">
        <w:tc>
          <w:tcPr>
            <w:tcW w:w="688" w:type="dxa"/>
            <w:vAlign w:val="center"/>
          </w:tcPr>
          <w:p w:rsidR="00B351F3" w:rsidRPr="00326353" w:rsidRDefault="00B351F3" w:rsidP="0064240D">
            <w:pPr>
              <w:shd w:val="clear" w:color="auto" w:fill="FFFFFF" w:themeFill="background1"/>
              <w:spacing w:after="0" w:line="240" w:lineRule="auto"/>
              <w:jc w:val="center"/>
              <w:rPr>
                <w:rFonts w:ascii="Arial" w:hAnsi="Arial" w:cs="Arial"/>
                <w:sz w:val="16"/>
                <w:szCs w:val="16"/>
              </w:rPr>
            </w:pPr>
            <w:r w:rsidRPr="00326353">
              <w:rPr>
                <w:rFonts w:ascii="Arial" w:hAnsi="Arial" w:cs="Arial"/>
                <w:sz w:val="16"/>
                <w:szCs w:val="16"/>
              </w:rPr>
              <w:t>7</w:t>
            </w:r>
          </w:p>
        </w:tc>
        <w:tc>
          <w:tcPr>
            <w:tcW w:w="1017" w:type="dxa"/>
            <w:vAlign w:val="center"/>
          </w:tcPr>
          <w:p w:rsidR="00B351F3" w:rsidRPr="00D62091" w:rsidRDefault="00077D6D" w:rsidP="0064240D">
            <w:pPr>
              <w:shd w:val="clear" w:color="auto" w:fill="FFFFFF" w:themeFill="background1"/>
              <w:spacing w:after="0" w:line="240" w:lineRule="auto"/>
              <w:jc w:val="center"/>
              <w:rPr>
                <w:rFonts w:ascii="Arial" w:hAnsi="Arial" w:cs="Arial"/>
                <w:sz w:val="20"/>
                <w:szCs w:val="20"/>
              </w:rPr>
            </w:pPr>
            <w:hyperlink r:id="rId13" w:history="1">
              <w:r w:rsidR="00B351F3" w:rsidRPr="00D62091">
                <w:rPr>
                  <w:rStyle w:val="Hyperlink"/>
                  <w:rFonts w:ascii="Arial" w:hAnsi="Arial" w:cs="Arial"/>
                  <w:color w:val="auto"/>
                  <w:sz w:val="20"/>
                  <w:szCs w:val="20"/>
                  <w:u w:val="none"/>
                </w:rPr>
                <w:t>Udalguri</w:t>
              </w:r>
            </w:hyperlink>
          </w:p>
        </w:tc>
        <w:tc>
          <w:tcPr>
            <w:tcW w:w="77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67</w:t>
            </w:r>
          </w:p>
        </w:tc>
        <w:tc>
          <w:tcPr>
            <w:tcW w:w="76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3</w:t>
            </w:r>
          </w:p>
        </w:tc>
        <w:tc>
          <w:tcPr>
            <w:tcW w:w="761" w:type="dxa"/>
            <w:vAlign w:val="center"/>
          </w:tcPr>
          <w:p w:rsidR="00B351F3" w:rsidRPr="00326353" w:rsidRDefault="00B351F3" w:rsidP="0064240D">
            <w:pPr>
              <w:shd w:val="clear" w:color="auto" w:fill="FFFFFF" w:themeFill="background1"/>
              <w:spacing w:after="0"/>
              <w:jc w:val="center"/>
              <w:rPr>
                <w:rFonts w:ascii="Arial" w:hAnsi="Arial" w:cs="Arial"/>
                <w:color w:val="000000"/>
                <w:sz w:val="16"/>
                <w:szCs w:val="16"/>
              </w:rPr>
            </w:pPr>
            <w:r w:rsidRPr="00326353">
              <w:rPr>
                <w:rFonts w:ascii="Arial" w:hAnsi="Arial" w:cs="Arial"/>
                <w:color w:val="000000"/>
                <w:sz w:val="16"/>
                <w:szCs w:val="16"/>
              </w:rPr>
              <w:t>168</w:t>
            </w:r>
          </w:p>
        </w:tc>
        <w:tc>
          <w:tcPr>
            <w:tcW w:w="794"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13</w:t>
            </w:r>
          </w:p>
        </w:tc>
        <w:tc>
          <w:tcPr>
            <w:tcW w:w="81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73</w:t>
            </w:r>
          </w:p>
        </w:tc>
        <w:tc>
          <w:tcPr>
            <w:tcW w:w="892"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1.67</w:t>
            </w:r>
          </w:p>
        </w:tc>
        <w:tc>
          <w:tcPr>
            <w:tcW w:w="946"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460757</w:t>
            </w:r>
          </w:p>
        </w:tc>
        <w:tc>
          <w:tcPr>
            <w:tcW w:w="857"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7295</w:t>
            </w:r>
          </w:p>
        </w:tc>
        <w:tc>
          <w:tcPr>
            <w:tcW w:w="855"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14130</w:t>
            </w:r>
          </w:p>
        </w:tc>
        <w:tc>
          <w:tcPr>
            <w:tcW w:w="799" w:type="dxa"/>
            <w:vAlign w:val="center"/>
          </w:tcPr>
          <w:p w:rsidR="00B351F3" w:rsidRPr="00326353" w:rsidRDefault="00B351F3" w:rsidP="0064240D">
            <w:pPr>
              <w:shd w:val="clear" w:color="auto" w:fill="FFFFFF" w:themeFill="background1"/>
              <w:spacing w:after="0" w:line="240" w:lineRule="auto"/>
              <w:jc w:val="center"/>
              <w:rPr>
                <w:rFonts w:ascii="Arial" w:hAnsi="Arial" w:cs="Arial"/>
                <w:color w:val="000000"/>
                <w:sz w:val="16"/>
                <w:szCs w:val="16"/>
              </w:rPr>
            </w:pPr>
            <w:r w:rsidRPr="00326353">
              <w:rPr>
                <w:rFonts w:ascii="Arial" w:hAnsi="Arial" w:cs="Arial"/>
                <w:color w:val="000000"/>
                <w:sz w:val="16"/>
                <w:szCs w:val="16"/>
              </w:rPr>
              <w:t>1768</w:t>
            </w:r>
          </w:p>
        </w:tc>
      </w:tr>
      <w:tr w:rsidR="001F63C6" w:rsidRPr="00326353" w:rsidTr="00EE68B6">
        <w:trPr>
          <w:trHeight w:val="588"/>
        </w:trPr>
        <w:tc>
          <w:tcPr>
            <w:tcW w:w="1705" w:type="dxa"/>
            <w:gridSpan w:val="2"/>
            <w:vAlign w:val="center"/>
          </w:tcPr>
          <w:p w:rsidR="00C90ED4" w:rsidRPr="00326353" w:rsidRDefault="00C90ED4" w:rsidP="0064240D">
            <w:pPr>
              <w:shd w:val="clear" w:color="auto" w:fill="FFFFFF" w:themeFill="background1"/>
              <w:spacing w:after="0" w:line="240" w:lineRule="auto"/>
              <w:jc w:val="center"/>
              <w:rPr>
                <w:rFonts w:ascii="Arial" w:hAnsi="Arial" w:cs="Arial"/>
                <w:b/>
                <w:bCs/>
                <w:sz w:val="18"/>
                <w:szCs w:val="18"/>
              </w:rPr>
            </w:pPr>
            <w:r w:rsidRPr="00326353">
              <w:rPr>
                <w:rFonts w:ascii="Arial" w:hAnsi="Arial" w:cs="Arial"/>
                <w:b/>
                <w:bCs/>
                <w:sz w:val="18"/>
                <w:szCs w:val="18"/>
              </w:rPr>
              <w:t>7 Aspirational Districts</w:t>
            </w:r>
          </w:p>
        </w:tc>
        <w:tc>
          <w:tcPr>
            <w:tcW w:w="779" w:type="dxa"/>
            <w:vAlign w:val="center"/>
          </w:tcPr>
          <w:p w:rsidR="00C90ED4" w:rsidRPr="00326353" w:rsidRDefault="00C90ED4" w:rsidP="0064240D">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26353">
              <w:rPr>
                <w:rFonts w:ascii="Arial" w:hAnsi="Arial" w:cs="Arial"/>
                <w:b/>
                <w:bCs/>
                <w:sz w:val="18"/>
                <w:szCs w:val="18"/>
              </w:rPr>
              <w:t>56%</w:t>
            </w:r>
          </w:p>
        </w:tc>
        <w:tc>
          <w:tcPr>
            <w:tcW w:w="762"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10%</w:t>
            </w:r>
          </w:p>
        </w:tc>
        <w:tc>
          <w:tcPr>
            <w:tcW w:w="761" w:type="dxa"/>
            <w:vAlign w:val="center"/>
          </w:tcPr>
          <w:p w:rsidR="00C90ED4" w:rsidRPr="00326353" w:rsidRDefault="00C90ED4" w:rsidP="0064240D">
            <w:pPr>
              <w:shd w:val="clear" w:color="auto" w:fill="FFFFFF" w:themeFill="background1"/>
              <w:spacing w:after="0"/>
              <w:jc w:val="center"/>
              <w:rPr>
                <w:rFonts w:ascii="Arial" w:hAnsi="Arial" w:cs="Arial"/>
                <w:b/>
                <w:bCs/>
                <w:color w:val="000000"/>
                <w:sz w:val="18"/>
                <w:szCs w:val="18"/>
              </w:rPr>
            </w:pPr>
            <w:r w:rsidRPr="00326353">
              <w:rPr>
                <w:rFonts w:ascii="Arial" w:hAnsi="Arial" w:cs="Arial"/>
                <w:b/>
                <w:bCs/>
                <w:color w:val="000000"/>
                <w:sz w:val="18"/>
                <w:szCs w:val="18"/>
              </w:rPr>
              <w:t>1039</w:t>
            </w:r>
          </w:p>
        </w:tc>
        <w:tc>
          <w:tcPr>
            <w:tcW w:w="794"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93</w:t>
            </w:r>
          </w:p>
        </w:tc>
        <w:tc>
          <w:tcPr>
            <w:tcW w:w="812"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1058</w:t>
            </w:r>
          </w:p>
        </w:tc>
        <w:tc>
          <w:tcPr>
            <w:tcW w:w="892"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10.81</w:t>
            </w:r>
          </w:p>
        </w:tc>
        <w:tc>
          <w:tcPr>
            <w:tcW w:w="946"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4180920</w:t>
            </w:r>
          </w:p>
        </w:tc>
        <w:tc>
          <w:tcPr>
            <w:tcW w:w="857"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210351</w:t>
            </w:r>
          </w:p>
        </w:tc>
        <w:tc>
          <w:tcPr>
            <w:tcW w:w="855"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457530</w:t>
            </w:r>
          </w:p>
        </w:tc>
        <w:tc>
          <w:tcPr>
            <w:tcW w:w="799" w:type="dxa"/>
            <w:vAlign w:val="center"/>
          </w:tcPr>
          <w:p w:rsidR="00C90ED4" w:rsidRPr="00326353" w:rsidRDefault="00C90ED4"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43098</w:t>
            </w:r>
          </w:p>
        </w:tc>
      </w:tr>
      <w:tr w:rsidR="001F63C6" w:rsidRPr="00326353" w:rsidTr="001F63C6">
        <w:trPr>
          <w:trHeight w:val="478"/>
        </w:trPr>
        <w:tc>
          <w:tcPr>
            <w:tcW w:w="1705" w:type="dxa"/>
            <w:gridSpan w:val="2"/>
            <w:vAlign w:val="center"/>
          </w:tcPr>
          <w:p w:rsidR="00C90ED4" w:rsidRPr="00326353" w:rsidRDefault="00C90ED4" w:rsidP="001F63C6">
            <w:pPr>
              <w:shd w:val="clear" w:color="auto" w:fill="FFFFFF" w:themeFill="background1"/>
              <w:spacing w:after="0" w:line="240" w:lineRule="auto"/>
              <w:jc w:val="center"/>
              <w:rPr>
                <w:rFonts w:ascii="Arial" w:hAnsi="Arial" w:cs="Arial"/>
                <w:b/>
                <w:bCs/>
                <w:sz w:val="18"/>
                <w:szCs w:val="18"/>
              </w:rPr>
            </w:pPr>
            <w:r w:rsidRPr="00326353">
              <w:rPr>
                <w:rFonts w:ascii="Arial" w:hAnsi="Arial" w:cs="Arial"/>
                <w:b/>
                <w:bCs/>
                <w:sz w:val="18"/>
                <w:szCs w:val="18"/>
              </w:rPr>
              <w:t>All Assam</w:t>
            </w:r>
          </w:p>
        </w:tc>
        <w:tc>
          <w:tcPr>
            <w:tcW w:w="779" w:type="dxa"/>
            <w:vAlign w:val="center"/>
          </w:tcPr>
          <w:p w:rsidR="00C90ED4" w:rsidRPr="00326353" w:rsidRDefault="00F701A9" w:rsidP="001F63C6">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1F63C6">
              <w:rPr>
                <w:rFonts w:ascii="Arial" w:hAnsi="Arial" w:cs="Arial"/>
                <w:b/>
                <w:bCs/>
                <w:sz w:val="18"/>
                <w:szCs w:val="18"/>
              </w:rPr>
              <w:t>48</w:t>
            </w:r>
            <w:r w:rsidR="00C90ED4" w:rsidRPr="001F63C6">
              <w:rPr>
                <w:rFonts w:ascii="Arial" w:hAnsi="Arial" w:cs="Arial"/>
                <w:b/>
                <w:bCs/>
                <w:sz w:val="18"/>
                <w:szCs w:val="18"/>
              </w:rPr>
              <w:t>%</w:t>
            </w:r>
            <w:r w:rsidR="001F63C6">
              <w:rPr>
                <w:rFonts w:ascii="Arial" w:hAnsi="Arial" w:cs="Arial"/>
                <w:b/>
                <w:bCs/>
                <w:sz w:val="18"/>
                <w:szCs w:val="18"/>
              </w:rPr>
              <w:t xml:space="preserve"> </w:t>
            </w:r>
            <w:r w:rsidR="001F63C6" w:rsidRPr="001F63C6">
              <w:rPr>
                <w:rFonts w:ascii="Arial" w:hAnsi="Arial" w:cs="Arial"/>
                <w:b/>
                <w:bCs/>
                <w:sz w:val="12"/>
                <w:szCs w:val="12"/>
              </w:rPr>
              <w:t>(CDR-1)</w:t>
            </w:r>
          </w:p>
        </w:tc>
        <w:tc>
          <w:tcPr>
            <w:tcW w:w="762" w:type="dxa"/>
            <w:vAlign w:val="center"/>
          </w:tcPr>
          <w:p w:rsidR="00C90ED4" w:rsidRPr="00326353" w:rsidRDefault="00C90ED4"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20%</w:t>
            </w:r>
          </w:p>
        </w:tc>
        <w:tc>
          <w:tcPr>
            <w:tcW w:w="761" w:type="dxa"/>
            <w:vAlign w:val="center"/>
          </w:tcPr>
          <w:p w:rsidR="00C90ED4" w:rsidRPr="00326353" w:rsidRDefault="003F4B64" w:rsidP="001F63C6">
            <w:pPr>
              <w:shd w:val="clear" w:color="auto" w:fill="FFFFFF" w:themeFill="background1"/>
              <w:spacing w:after="0"/>
              <w:jc w:val="center"/>
              <w:rPr>
                <w:rFonts w:ascii="Arial" w:hAnsi="Arial" w:cs="Arial"/>
                <w:b/>
                <w:bCs/>
                <w:color w:val="000000"/>
                <w:sz w:val="18"/>
                <w:szCs w:val="18"/>
              </w:rPr>
            </w:pPr>
            <w:r w:rsidRPr="00326353">
              <w:rPr>
                <w:rFonts w:ascii="Arial" w:hAnsi="Arial" w:cs="Arial"/>
                <w:b/>
                <w:bCs/>
                <w:color w:val="000000"/>
                <w:sz w:val="18"/>
                <w:szCs w:val="18"/>
              </w:rPr>
              <w:t>5238</w:t>
            </w:r>
          </w:p>
        </w:tc>
        <w:tc>
          <w:tcPr>
            <w:tcW w:w="794" w:type="dxa"/>
            <w:vAlign w:val="center"/>
          </w:tcPr>
          <w:p w:rsidR="00C90ED4" w:rsidRPr="00326353" w:rsidRDefault="00DB0A91"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401</w:t>
            </w:r>
          </w:p>
        </w:tc>
        <w:tc>
          <w:tcPr>
            <w:tcW w:w="812" w:type="dxa"/>
            <w:vAlign w:val="center"/>
          </w:tcPr>
          <w:p w:rsidR="00C90ED4" w:rsidRPr="00326353" w:rsidRDefault="00DB0A91"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5814</w:t>
            </w:r>
          </w:p>
        </w:tc>
        <w:tc>
          <w:tcPr>
            <w:tcW w:w="892" w:type="dxa"/>
            <w:vAlign w:val="center"/>
          </w:tcPr>
          <w:p w:rsidR="00C90ED4" w:rsidRPr="00326353" w:rsidRDefault="00DB0A91"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41.48</w:t>
            </w:r>
          </w:p>
        </w:tc>
        <w:tc>
          <w:tcPr>
            <w:tcW w:w="946" w:type="dxa"/>
            <w:vAlign w:val="center"/>
          </w:tcPr>
          <w:p w:rsidR="00C90ED4" w:rsidRPr="00326353" w:rsidRDefault="001217C4"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15194151</w:t>
            </w:r>
          </w:p>
        </w:tc>
        <w:tc>
          <w:tcPr>
            <w:tcW w:w="857" w:type="dxa"/>
            <w:vAlign w:val="center"/>
          </w:tcPr>
          <w:p w:rsidR="00C90ED4" w:rsidRPr="00326353" w:rsidRDefault="001217C4"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1168713</w:t>
            </w:r>
          </w:p>
        </w:tc>
        <w:tc>
          <w:tcPr>
            <w:tcW w:w="855" w:type="dxa"/>
            <w:vAlign w:val="center"/>
          </w:tcPr>
          <w:p w:rsidR="00C90ED4" w:rsidRPr="00326353" w:rsidRDefault="001217C4"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2431216</w:t>
            </w:r>
          </w:p>
        </w:tc>
        <w:tc>
          <w:tcPr>
            <w:tcW w:w="799" w:type="dxa"/>
            <w:vAlign w:val="center"/>
          </w:tcPr>
          <w:p w:rsidR="00C90ED4" w:rsidRPr="00326353" w:rsidRDefault="001217C4" w:rsidP="001F63C6">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299341</w:t>
            </w:r>
          </w:p>
        </w:tc>
      </w:tr>
      <w:tr w:rsidR="001F63C6" w:rsidRPr="00326353" w:rsidTr="00EE1118">
        <w:trPr>
          <w:trHeight w:val="478"/>
        </w:trPr>
        <w:tc>
          <w:tcPr>
            <w:tcW w:w="1705" w:type="dxa"/>
            <w:gridSpan w:val="2"/>
            <w:vAlign w:val="center"/>
          </w:tcPr>
          <w:p w:rsidR="000551EF" w:rsidRPr="00326353" w:rsidRDefault="000551EF" w:rsidP="0064240D">
            <w:pPr>
              <w:shd w:val="clear" w:color="auto" w:fill="FFFFFF" w:themeFill="background1"/>
              <w:spacing w:after="0" w:line="240" w:lineRule="auto"/>
              <w:jc w:val="center"/>
              <w:rPr>
                <w:rFonts w:ascii="Arial" w:hAnsi="Arial" w:cs="Arial"/>
                <w:b/>
                <w:bCs/>
                <w:sz w:val="18"/>
                <w:szCs w:val="18"/>
              </w:rPr>
            </w:pPr>
            <w:r w:rsidRPr="00326353">
              <w:rPr>
                <w:rFonts w:ascii="Arial" w:hAnsi="Arial" w:cs="Arial"/>
                <w:b/>
                <w:bCs/>
                <w:sz w:val="18"/>
                <w:szCs w:val="18"/>
              </w:rPr>
              <w:t>7 ADs to Assam%</w:t>
            </w:r>
          </w:p>
        </w:tc>
        <w:tc>
          <w:tcPr>
            <w:tcW w:w="779" w:type="dxa"/>
            <w:vAlign w:val="center"/>
          </w:tcPr>
          <w:p w:rsidR="000551EF" w:rsidRPr="00326353" w:rsidRDefault="000551EF" w:rsidP="0064240D">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326353">
              <w:rPr>
                <w:rFonts w:ascii="Arial" w:hAnsi="Arial" w:cs="Arial"/>
                <w:b/>
                <w:bCs/>
                <w:sz w:val="18"/>
                <w:szCs w:val="18"/>
              </w:rPr>
              <w:t>-</w:t>
            </w:r>
          </w:p>
        </w:tc>
        <w:tc>
          <w:tcPr>
            <w:tcW w:w="762" w:type="dxa"/>
            <w:vAlign w:val="center"/>
          </w:tcPr>
          <w:p w:rsidR="000551EF" w:rsidRPr="00326353" w:rsidRDefault="000551EF" w:rsidP="0064240D">
            <w:pPr>
              <w:shd w:val="clear" w:color="auto" w:fill="FFFFFF" w:themeFill="background1"/>
              <w:spacing w:after="0" w:line="240" w:lineRule="auto"/>
              <w:jc w:val="center"/>
              <w:rPr>
                <w:rFonts w:ascii="Arial" w:hAnsi="Arial" w:cs="Arial"/>
                <w:b/>
                <w:bCs/>
                <w:color w:val="000000"/>
                <w:sz w:val="18"/>
                <w:szCs w:val="18"/>
              </w:rPr>
            </w:pPr>
            <w:r w:rsidRPr="00326353">
              <w:rPr>
                <w:rFonts w:ascii="Arial" w:hAnsi="Arial" w:cs="Arial"/>
                <w:b/>
                <w:bCs/>
                <w:color w:val="000000"/>
                <w:sz w:val="18"/>
                <w:szCs w:val="18"/>
              </w:rPr>
              <w:t>-</w:t>
            </w:r>
          </w:p>
        </w:tc>
        <w:tc>
          <w:tcPr>
            <w:tcW w:w="761"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20%</w:t>
            </w:r>
          </w:p>
        </w:tc>
        <w:tc>
          <w:tcPr>
            <w:tcW w:w="794"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23%</w:t>
            </w:r>
          </w:p>
        </w:tc>
        <w:tc>
          <w:tcPr>
            <w:tcW w:w="812"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18%</w:t>
            </w:r>
          </w:p>
        </w:tc>
        <w:tc>
          <w:tcPr>
            <w:tcW w:w="892"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26%</w:t>
            </w:r>
          </w:p>
        </w:tc>
        <w:tc>
          <w:tcPr>
            <w:tcW w:w="946"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28%</w:t>
            </w:r>
          </w:p>
        </w:tc>
        <w:tc>
          <w:tcPr>
            <w:tcW w:w="857"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18%</w:t>
            </w:r>
          </w:p>
        </w:tc>
        <w:tc>
          <w:tcPr>
            <w:tcW w:w="855"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19%</w:t>
            </w:r>
          </w:p>
        </w:tc>
        <w:tc>
          <w:tcPr>
            <w:tcW w:w="799" w:type="dxa"/>
            <w:vAlign w:val="bottom"/>
          </w:tcPr>
          <w:p w:rsidR="000551EF" w:rsidRPr="00326353" w:rsidRDefault="000551EF" w:rsidP="0064240D">
            <w:pPr>
              <w:shd w:val="clear" w:color="auto" w:fill="FFFFFF" w:themeFill="background1"/>
              <w:jc w:val="center"/>
              <w:rPr>
                <w:rFonts w:ascii="Arial" w:hAnsi="Arial" w:cs="Arial"/>
                <w:b/>
                <w:bCs/>
                <w:color w:val="000000"/>
                <w:sz w:val="18"/>
                <w:szCs w:val="18"/>
              </w:rPr>
            </w:pPr>
            <w:r w:rsidRPr="00326353">
              <w:rPr>
                <w:rFonts w:ascii="Arial" w:hAnsi="Arial" w:cs="Arial"/>
                <w:b/>
                <w:bCs/>
                <w:color w:val="000000"/>
                <w:sz w:val="18"/>
                <w:szCs w:val="18"/>
              </w:rPr>
              <w:t>14%</w:t>
            </w:r>
          </w:p>
        </w:tc>
      </w:tr>
    </w:tbl>
    <w:p w:rsidR="00EE68B6" w:rsidRPr="00326353" w:rsidRDefault="00EE68B6"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9E611D" w:rsidRDefault="009E611D"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9E611D" w:rsidRDefault="009E611D"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9E611D" w:rsidRPr="00D62091" w:rsidRDefault="00C462AF" w:rsidP="0064240D">
      <w:pPr>
        <w:shd w:val="clear" w:color="auto" w:fill="FFFFFF" w:themeFill="background1"/>
        <w:autoSpaceDE w:val="0"/>
        <w:autoSpaceDN w:val="0"/>
        <w:adjustRightInd w:val="0"/>
        <w:spacing w:after="0" w:line="240" w:lineRule="auto"/>
        <w:jc w:val="both"/>
        <w:rPr>
          <w:rFonts w:ascii="Arial" w:hAnsi="Arial" w:cs="Arial"/>
          <w:b/>
          <w:bCs/>
          <w:sz w:val="32"/>
          <w:szCs w:val="32"/>
          <w:u w:val="single"/>
        </w:rPr>
      </w:pPr>
      <w:r w:rsidRPr="00D62091">
        <w:rPr>
          <w:rFonts w:ascii="Arial" w:hAnsi="Arial" w:cs="Arial"/>
          <w:b/>
          <w:bCs/>
          <w:sz w:val="32"/>
          <w:szCs w:val="32"/>
          <w:u w:val="single"/>
        </w:rPr>
        <w:t>Agenda-</w:t>
      </w:r>
      <w:r w:rsidR="00D62091">
        <w:rPr>
          <w:rFonts w:ascii="Arial" w:hAnsi="Arial" w:cs="Arial"/>
          <w:b/>
          <w:bCs/>
          <w:sz w:val="32"/>
          <w:szCs w:val="32"/>
          <w:u w:val="single"/>
        </w:rPr>
        <w:t xml:space="preserve"> </w:t>
      </w:r>
      <w:r w:rsidRPr="00D62091">
        <w:rPr>
          <w:rFonts w:ascii="Arial" w:hAnsi="Arial" w:cs="Arial"/>
          <w:b/>
          <w:bCs/>
          <w:sz w:val="32"/>
          <w:szCs w:val="32"/>
          <w:u w:val="single"/>
        </w:rPr>
        <w:t>9</w:t>
      </w:r>
    </w:p>
    <w:p w:rsidR="00254237" w:rsidRDefault="00254237"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254237" w:rsidRPr="009E611D" w:rsidRDefault="009E611D" w:rsidP="0064240D">
      <w:pPr>
        <w:shd w:val="clear" w:color="auto" w:fill="FFFFFF" w:themeFill="background1"/>
        <w:autoSpaceDE w:val="0"/>
        <w:autoSpaceDN w:val="0"/>
        <w:adjustRightInd w:val="0"/>
        <w:spacing w:after="0" w:line="240" w:lineRule="auto"/>
        <w:jc w:val="both"/>
        <w:rPr>
          <w:rFonts w:ascii="Arial" w:hAnsi="Arial" w:cs="Arial"/>
          <w:b/>
          <w:bCs/>
          <w:sz w:val="28"/>
          <w:szCs w:val="28"/>
        </w:rPr>
      </w:pPr>
      <w:r w:rsidRPr="009E611D">
        <w:rPr>
          <w:rFonts w:ascii="Arial" w:hAnsi="Arial" w:cs="Arial"/>
          <w:b/>
          <w:bCs/>
          <w:sz w:val="28"/>
          <w:szCs w:val="28"/>
        </w:rPr>
        <w:t>Digiti</w:t>
      </w:r>
      <w:r w:rsidR="00254237" w:rsidRPr="009E611D">
        <w:rPr>
          <w:rFonts w:ascii="Arial" w:hAnsi="Arial" w:cs="Arial"/>
          <w:b/>
          <w:bCs/>
          <w:sz w:val="28"/>
          <w:szCs w:val="28"/>
        </w:rPr>
        <w:t>sation:</w:t>
      </w:r>
    </w:p>
    <w:p w:rsidR="00254237" w:rsidRDefault="00254237"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254237" w:rsidRPr="00326353" w:rsidRDefault="00254237" w:rsidP="0064240D">
      <w:pPr>
        <w:pStyle w:val="NoSpacing"/>
        <w:numPr>
          <w:ilvl w:val="0"/>
          <w:numId w:val="39"/>
        </w:numPr>
        <w:shd w:val="clear" w:color="auto" w:fill="FFFFFF" w:themeFill="background1"/>
        <w:spacing w:after="240"/>
        <w:jc w:val="both"/>
        <w:rPr>
          <w:rFonts w:ascii="Arial" w:hAnsi="Arial" w:cs="Arial"/>
          <w:sz w:val="24"/>
          <w:szCs w:val="24"/>
        </w:rPr>
      </w:pPr>
      <w:r w:rsidRPr="00326353">
        <w:rPr>
          <w:rFonts w:ascii="Arial" w:hAnsi="Arial" w:cs="Arial"/>
          <w:b/>
          <w:bCs/>
          <w:sz w:val="24"/>
          <w:szCs w:val="24"/>
        </w:rPr>
        <w:t>Digital payment</w:t>
      </w:r>
      <w:r w:rsidRPr="00326353">
        <w:rPr>
          <w:rFonts w:ascii="Arial" w:hAnsi="Arial" w:cs="Arial"/>
          <w:sz w:val="24"/>
          <w:szCs w:val="24"/>
        </w:rPr>
        <w:t xml:space="preserve">: As per the advice of RBI it was suggested that to promote digital payment awareness, the FLCs may be conducted and NABARD may consider for allocation of funds for these camps. </w:t>
      </w:r>
    </w:p>
    <w:p w:rsidR="00254237" w:rsidRPr="00326353" w:rsidRDefault="00254237" w:rsidP="0064240D">
      <w:pPr>
        <w:pStyle w:val="NoSpacing"/>
        <w:numPr>
          <w:ilvl w:val="0"/>
          <w:numId w:val="39"/>
        </w:numPr>
        <w:shd w:val="clear" w:color="auto" w:fill="FFFFFF" w:themeFill="background1"/>
        <w:spacing w:after="240"/>
        <w:jc w:val="both"/>
        <w:rPr>
          <w:rFonts w:ascii="Arial" w:hAnsi="Arial" w:cs="Arial"/>
          <w:sz w:val="24"/>
          <w:szCs w:val="24"/>
        </w:rPr>
      </w:pPr>
      <w:r w:rsidRPr="00326353">
        <w:rPr>
          <w:rFonts w:ascii="Arial" w:hAnsi="Arial" w:cs="Arial"/>
          <w:sz w:val="24"/>
          <w:szCs w:val="24"/>
        </w:rPr>
        <w:t xml:space="preserve">The </w:t>
      </w:r>
      <w:r w:rsidRPr="00F63208">
        <w:rPr>
          <w:rFonts w:ascii="Arial" w:hAnsi="Arial" w:cs="Arial"/>
          <w:sz w:val="24"/>
          <w:szCs w:val="24"/>
        </w:rPr>
        <w:t>RSETIs</w:t>
      </w:r>
      <w:r w:rsidRPr="00326353">
        <w:rPr>
          <w:rFonts w:ascii="Arial" w:hAnsi="Arial" w:cs="Arial"/>
          <w:sz w:val="24"/>
          <w:szCs w:val="24"/>
        </w:rPr>
        <w:t xml:space="preserve"> should be advised to dedicate one session for digital transaction education to participants.</w:t>
      </w:r>
    </w:p>
    <w:p w:rsidR="00254237" w:rsidRPr="00326353" w:rsidRDefault="00254237" w:rsidP="0064240D">
      <w:pPr>
        <w:pStyle w:val="NoSpacing"/>
        <w:numPr>
          <w:ilvl w:val="0"/>
          <w:numId w:val="39"/>
        </w:numPr>
        <w:shd w:val="clear" w:color="auto" w:fill="FFFFFF" w:themeFill="background1"/>
        <w:spacing w:after="240"/>
        <w:jc w:val="both"/>
        <w:rPr>
          <w:rFonts w:ascii="Arial" w:hAnsi="Arial" w:cs="Arial"/>
          <w:sz w:val="24"/>
          <w:szCs w:val="24"/>
        </w:rPr>
      </w:pPr>
      <w:r w:rsidRPr="00326353">
        <w:rPr>
          <w:rFonts w:ascii="Arial" w:hAnsi="Arial" w:cs="Arial"/>
          <w:sz w:val="24"/>
          <w:szCs w:val="24"/>
        </w:rPr>
        <w:lastRenderedPageBreak/>
        <w:t xml:space="preserve">A format for assessment of merchant acquisition and availability of POS machines in the Trading community is proposed to be inducted in a district wise portal to be filled in by different Banks so as to assess the progress in Digital payments. </w:t>
      </w:r>
    </w:p>
    <w:p w:rsidR="00254237" w:rsidRDefault="00254237" w:rsidP="0064240D">
      <w:pPr>
        <w:pStyle w:val="NoSpacing"/>
        <w:numPr>
          <w:ilvl w:val="0"/>
          <w:numId w:val="39"/>
        </w:numPr>
        <w:shd w:val="clear" w:color="auto" w:fill="FFFFFF" w:themeFill="background1"/>
        <w:spacing w:after="240"/>
        <w:jc w:val="both"/>
        <w:rPr>
          <w:rFonts w:ascii="Arial" w:hAnsi="Arial" w:cs="Arial"/>
          <w:sz w:val="24"/>
          <w:szCs w:val="24"/>
        </w:rPr>
      </w:pPr>
      <w:r w:rsidRPr="00326353">
        <w:rPr>
          <w:rFonts w:ascii="Arial" w:hAnsi="Arial" w:cs="Arial"/>
          <w:sz w:val="24"/>
          <w:szCs w:val="24"/>
        </w:rPr>
        <w:t>As per the advice of IBA, Baksa District in Assam is identified as the targeted district to be made 100% digitally enabled. SLBC has circulated an EXCEL format for submission of data by the Banks to draw a roadmap to achieve 100% digitization.  The data submission should be completed by 15</w:t>
      </w:r>
      <w:r w:rsidRPr="00326353">
        <w:rPr>
          <w:rFonts w:ascii="Arial" w:hAnsi="Arial" w:cs="Arial"/>
          <w:sz w:val="24"/>
          <w:szCs w:val="24"/>
          <w:vertAlign w:val="superscript"/>
        </w:rPr>
        <w:t>th</w:t>
      </w:r>
      <w:r w:rsidRPr="00326353">
        <w:rPr>
          <w:rFonts w:ascii="Arial" w:hAnsi="Arial" w:cs="Arial"/>
          <w:sz w:val="24"/>
          <w:szCs w:val="24"/>
        </w:rPr>
        <w:t xml:space="preserve"> October 2019.</w:t>
      </w:r>
    </w:p>
    <w:p w:rsidR="009E611D" w:rsidRPr="009E611D" w:rsidRDefault="009E611D" w:rsidP="009E611D">
      <w:pPr>
        <w:pStyle w:val="NoSpacing"/>
        <w:numPr>
          <w:ilvl w:val="0"/>
          <w:numId w:val="39"/>
        </w:numPr>
        <w:shd w:val="clear" w:color="auto" w:fill="FFFFFF" w:themeFill="background1"/>
        <w:spacing w:after="240"/>
        <w:jc w:val="both"/>
        <w:rPr>
          <w:rFonts w:ascii="Arial" w:hAnsi="Arial" w:cs="Arial"/>
          <w:sz w:val="24"/>
          <w:szCs w:val="24"/>
        </w:rPr>
      </w:pPr>
      <w:r>
        <w:rPr>
          <w:rFonts w:ascii="Arial" w:hAnsi="Arial" w:cs="Arial"/>
          <w:sz w:val="24"/>
          <w:szCs w:val="24"/>
        </w:rPr>
        <w:t>The format to assess the digital transaction to the total transaction in identified districts is circulated to all the banks. The same should be reverted to us latest by 30</w:t>
      </w:r>
      <w:r w:rsidRPr="00630918">
        <w:rPr>
          <w:rFonts w:ascii="Arial" w:hAnsi="Arial" w:cs="Arial"/>
          <w:sz w:val="24"/>
          <w:szCs w:val="24"/>
          <w:vertAlign w:val="superscript"/>
        </w:rPr>
        <w:t>th</w:t>
      </w:r>
      <w:r>
        <w:rPr>
          <w:rFonts w:ascii="Arial" w:hAnsi="Arial" w:cs="Arial"/>
          <w:sz w:val="24"/>
          <w:szCs w:val="24"/>
        </w:rPr>
        <w:t xml:space="preserve"> Sept’19.</w:t>
      </w:r>
    </w:p>
    <w:p w:rsidR="00254237" w:rsidRPr="00326353" w:rsidRDefault="00254237"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1D4BBB" w:rsidRPr="00326353" w:rsidRDefault="001D4BBB"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2F309C" w:rsidRPr="00D62091" w:rsidRDefault="00B61090" w:rsidP="0064240D">
      <w:pPr>
        <w:shd w:val="clear" w:color="auto" w:fill="FFFFFF" w:themeFill="background1"/>
        <w:autoSpaceDE w:val="0"/>
        <w:autoSpaceDN w:val="0"/>
        <w:adjustRightInd w:val="0"/>
        <w:spacing w:after="0" w:line="240" w:lineRule="auto"/>
        <w:jc w:val="both"/>
        <w:rPr>
          <w:rFonts w:ascii="Arial" w:hAnsi="Arial" w:cs="Arial"/>
          <w:b/>
          <w:bCs/>
          <w:sz w:val="28"/>
          <w:szCs w:val="28"/>
          <w:u w:val="single"/>
        </w:rPr>
      </w:pPr>
      <w:r w:rsidRPr="00D62091">
        <w:rPr>
          <w:rFonts w:ascii="Arial" w:hAnsi="Arial" w:cs="Arial"/>
          <w:b/>
          <w:bCs/>
          <w:sz w:val="28"/>
          <w:szCs w:val="28"/>
          <w:u w:val="single"/>
        </w:rPr>
        <w:t>Agenda-</w:t>
      </w:r>
      <w:r w:rsidR="005C225A" w:rsidRPr="00D62091">
        <w:rPr>
          <w:rFonts w:ascii="Arial" w:hAnsi="Arial" w:cs="Arial"/>
          <w:b/>
          <w:bCs/>
          <w:sz w:val="28"/>
          <w:szCs w:val="28"/>
          <w:u w:val="single"/>
        </w:rPr>
        <w:t xml:space="preserve"> </w:t>
      </w:r>
      <w:r w:rsidR="00C462AF" w:rsidRPr="00D62091">
        <w:rPr>
          <w:rFonts w:ascii="Arial" w:hAnsi="Arial" w:cs="Arial"/>
          <w:b/>
          <w:bCs/>
          <w:sz w:val="28"/>
          <w:szCs w:val="28"/>
          <w:u w:val="single"/>
        </w:rPr>
        <w:t>10</w:t>
      </w:r>
    </w:p>
    <w:p w:rsidR="000622D3" w:rsidRPr="00326353" w:rsidRDefault="000622D3"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9B2C1B" w:rsidRPr="00326353" w:rsidRDefault="008112F4"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r w:rsidRPr="00326353">
        <w:rPr>
          <w:rFonts w:ascii="Arial" w:hAnsi="Arial" w:cs="Arial"/>
          <w:sz w:val="24"/>
          <w:szCs w:val="24"/>
        </w:rPr>
        <w:t>N</w:t>
      </w:r>
      <w:r w:rsidR="000622D3" w:rsidRPr="00326353">
        <w:rPr>
          <w:rFonts w:ascii="Arial" w:hAnsi="Arial" w:cs="Arial"/>
          <w:sz w:val="24"/>
          <w:szCs w:val="24"/>
        </w:rPr>
        <w:t>atural calamities</w:t>
      </w:r>
    </w:p>
    <w:p w:rsidR="008D3E28" w:rsidRPr="00326353" w:rsidRDefault="008D3E28"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3C5359" w:rsidRDefault="003C5359"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5C225A" w:rsidRPr="00D62091" w:rsidRDefault="00B61090" w:rsidP="0064240D">
      <w:pPr>
        <w:shd w:val="clear" w:color="auto" w:fill="FFFFFF" w:themeFill="background1"/>
        <w:autoSpaceDE w:val="0"/>
        <w:autoSpaceDN w:val="0"/>
        <w:adjustRightInd w:val="0"/>
        <w:spacing w:after="0" w:line="240" w:lineRule="auto"/>
        <w:jc w:val="both"/>
        <w:rPr>
          <w:rFonts w:ascii="Arial" w:hAnsi="Arial" w:cs="Arial"/>
          <w:b/>
          <w:bCs/>
          <w:sz w:val="28"/>
          <w:szCs w:val="28"/>
          <w:u w:val="single"/>
        </w:rPr>
      </w:pPr>
      <w:r w:rsidRPr="00D62091">
        <w:rPr>
          <w:rFonts w:ascii="Arial" w:hAnsi="Arial" w:cs="Arial"/>
          <w:b/>
          <w:bCs/>
          <w:sz w:val="28"/>
          <w:szCs w:val="28"/>
          <w:u w:val="single"/>
        </w:rPr>
        <w:t>Agenda-</w:t>
      </w:r>
      <w:r w:rsidR="005C225A" w:rsidRPr="00D62091">
        <w:rPr>
          <w:rFonts w:ascii="Arial" w:hAnsi="Arial" w:cs="Arial"/>
          <w:b/>
          <w:bCs/>
          <w:sz w:val="28"/>
          <w:szCs w:val="28"/>
          <w:u w:val="single"/>
        </w:rPr>
        <w:t xml:space="preserve"> </w:t>
      </w:r>
      <w:r w:rsidR="00A6261B" w:rsidRPr="00D62091">
        <w:rPr>
          <w:rFonts w:ascii="Arial" w:hAnsi="Arial" w:cs="Arial"/>
          <w:b/>
          <w:bCs/>
          <w:sz w:val="28"/>
          <w:szCs w:val="28"/>
          <w:u w:val="single"/>
        </w:rPr>
        <w:t>1</w:t>
      </w:r>
      <w:r w:rsidR="00C462AF" w:rsidRPr="00D62091">
        <w:rPr>
          <w:rFonts w:ascii="Arial" w:hAnsi="Arial" w:cs="Arial"/>
          <w:b/>
          <w:bCs/>
          <w:sz w:val="28"/>
          <w:szCs w:val="28"/>
          <w:u w:val="single"/>
        </w:rPr>
        <w:t>1</w:t>
      </w:r>
    </w:p>
    <w:p w:rsidR="000622D3" w:rsidRPr="00326353" w:rsidRDefault="000622D3"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0622D3" w:rsidRPr="00D62091" w:rsidRDefault="000622D3" w:rsidP="0064240D">
      <w:pPr>
        <w:shd w:val="clear" w:color="auto" w:fill="FFFFFF" w:themeFill="background1"/>
        <w:autoSpaceDE w:val="0"/>
        <w:autoSpaceDN w:val="0"/>
        <w:adjustRightInd w:val="0"/>
        <w:spacing w:after="0" w:line="240" w:lineRule="auto"/>
        <w:jc w:val="both"/>
        <w:rPr>
          <w:rFonts w:ascii="Arial" w:hAnsi="Arial" w:cs="Arial"/>
          <w:sz w:val="24"/>
          <w:szCs w:val="24"/>
        </w:rPr>
      </w:pPr>
      <w:r w:rsidRPr="00D62091">
        <w:rPr>
          <w:rFonts w:ascii="Arial" w:hAnsi="Arial" w:cs="Arial"/>
          <w:sz w:val="24"/>
          <w:szCs w:val="24"/>
        </w:rPr>
        <w:t xml:space="preserve">Declaration of </w:t>
      </w:r>
      <w:r w:rsidR="008112F4" w:rsidRPr="00D62091">
        <w:rPr>
          <w:rFonts w:ascii="Arial" w:hAnsi="Arial" w:cs="Arial"/>
          <w:sz w:val="24"/>
          <w:szCs w:val="24"/>
        </w:rPr>
        <w:t>uniform banking</w:t>
      </w:r>
      <w:r w:rsidRPr="00D62091">
        <w:rPr>
          <w:rFonts w:ascii="Arial" w:hAnsi="Arial" w:cs="Arial"/>
          <w:sz w:val="24"/>
          <w:szCs w:val="24"/>
        </w:rPr>
        <w:t xml:space="preserve"> hours </w:t>
      </w:r>
      <w:r w:rsidR="008112F4" w:rsidRPr="00D62091">
        <w:rPr>
          <w:rFonts w:ascii="Arial" w:hAnsi="Arial" w:cs="Arial"/>
          <w:sz w:val="24"/>
          <w:szCs w:val="24"/>
        </w:rPr>
        <w:t xml:space="preserve">as per IBA </w:t>
      </w:r>
      <w:r w:rsidRPr="00D62091">
        <w:rPr>
          <w:rFonts w:ascii="Arial" w:hAnsi="Arial" w:cs="Arial"/>
          <w:sz w:val="24"/>
          <w:szCs w:val="24"/>
        </w:rPr>
        <w:t xml:space="preserve">in the State of Assam from </w:t>
      </w:r>
      <w:r w:rsidRPr="00D62091">
        <w:rPr>
          <w:rFonts w:ascii="Arial" w:hAnsi="Arial" w:cs="Arial"/>
          <w:sz w:val="24"/>
          <w:szCs w:val="24"/>
          <w:u w:val="single"/>
        </w:rPr>
        <w:t>10:00 am to 4:00 pm</w:t>
      </w:r>
      <w:r w:rsidRPr="00D62091">
        <w:rPr>
          <w:rFonts w:ascii="Arial" w:hAnsi="Arial" w:cs="Arial"/>
          <w:sz w:val="24"/>
          <w:szCs w:val="24"/>
        </w:rPr>
        <w:t xml:space="preserve"> as proposed and approved by all the Lead District Managers in Assam.</w:t>
      </w:r>
    </w:p>
    <w:p w:rsidR="00947C51" w:rsidRPr="00D62091" w:rsidRDefault="00947C51" w:rsidP="0064240D">
      <w:pPr>
        <w:shd w:val="clear" w:color="auto" w:fill="FFFFFF" w:themeFill="background1"/>
        <w:autoSpaceDE w:val="0"/>
        <w:autoSpaceDN w:val="0"/>
        <w:adjustRightInd w:val="0"/>
        <w:spacing w:after="0" w:line="240" w:lineRule="auto"/>
        <w:jc w:val="both"/>
        <w:rPr>
          <w:rFonts w:ascii="Arial" w:hAnsi="Arial" w:cs="Arial"/>
          <w:sz w:val="24"/>
          <w:szCs w:val="24"/>
        </w:rPr>
      </w:pPr>
    </w:p>
    <w:p w:rsidR="001D4BBB" w:rsidRPr="00326353" w:rsidRDefault="001D4BBB"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3C5359" w:rsidRDefault="003C5359" w:rsidP="0064240D">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0622D3" w:rsidRPr="00D62091" w:rsidRDefault="00C462AF" w:rsidP="0064240D">
      <w:pPr>
        <w:shd w:val="clear" w:color="auto" w:fill="FFFFFF" w:themeFill="background1"/>
        <w:autoSpaceDE w:val="0"/>
        <w:autoSpaceDN w:val="0"/>
        <w:adjustRightInd w:val="0"/>
        <w:spacing w:after="0" w:line="240" w:lineRule="auto"/>
        <w:jc w:val="both"/>
        <w:rPr>
          <w:rFonts w:ascii="Arial" w:hAnsi="Arial" w:cs="Arial"/>
          <w:b/>
          <w:bCs/>
          <w:sz w:val="28"/>
          <w:szCs w:val="28"/>
          <w:u w:val="single"/>
        </w:rPr>
      </w:pPr>
      <w:r w:rsidRPr="00D62091">
        <w:rPr>
          <w:rFonts w:ascii="Arial" w:hAnsi="Arial" w:cs="Arial"/>
          <w:b/>
          <w:bCs/>
          <w:sz w:val="28"/>
          <w:szCs w:val="28"/>
          <w:u w:val="single"/>
        </w:rPr>
        <w:t>Agenda- 12</w:t>
      </w:r>
    </w:p>
    <w:p w:rsidR="00156E54" w:rsidRPr="00326353" w:rsidRDefault="00FF5929" w:rsidP="0064240D">
      <w:pPr>
        <w:shd w:val="clear" w:color="auto" w:fill="FFFFFF" w:themeFill="background1"/>
        <w:autoSpaceDE w:val="0"/>
        <w:autoSpaceDN w:val="0"/>
        <w:adjustRightInd w:val="0"/>
        <w:spacing w:after="0" w:line="240" w:lineRule="auto"/>
        <w:jc w:val="both"/>
        <w:rPr>
          <w:rFonts w:ascii="Arial" w:hAnsi="Arial" w:cs="Arial"/>
          <w:b/>
          <w:bCs/>
          <w:u w:val="single"/>
        </w:rPr>
      </w:pPr>
      <w:r w:rsidRPr="00326353">
        <w:rPr>
          <w:rFonts w:ascii="Arial" w:hAnsi="Arial" w:cs="Arial"/>
        </w:rPr>
        <w:t xml:space="preserve"> </w:t>
      </w:r>
    </w:p>
    <w:p w:rsidR="00C4372B" w:rsidRPr="001E35BD" w:rsidRDefault="00607583" w:rsidP="0064240D">
      <w:pPr>
        <w:shd w:val="clear" w:color="auto" w:fill="FFFFFF" w:themeFill="background1"/>
        <w:autoSpaceDE w:val="0"/>
        <w:autoSpaceDN w:val="0"/>
        <w:adjustRightInd w:val="0"/>
        <w:spacing w:after="0" w:line="240" w:lineRule="auto"/>
        <w:jc w:val="both"/>
        <w:rPr>
          <w:rFonts w:ascii="Arial" w:hAnsi="Arial" w:cs="Arial"/>
        </w:rPr>
      </w:pPr>
      <w:r w:rsidRPr="00326353">
        <w:rPr>
          <w:rFonts w:ascii="Arial" w:hAnsi="Arial" w:cs="Arial"/>
        </w:rPr>
        <w:t xml:space="preserve">   </w:t>
      </w:r>
      <w:r w:rsidR="00B61090" w:rsidRPr="00326353">
        <w:rPr>
          <w:rFonts w:ascii="Arial" w:hAnsi="Arial" w:cs="Arial"/>
        </w:rPr>
        <w:t>Any</w:t>
      </w:r>
      <w:r w:rsidR="004A6F9B" w:rsidRPr="00326353">
        <w:rPr>
          <w:rFonts w:ascii="Arial" w:hAnsi="Arial" w:cs="Arial"/>
        </w:rPr>
        <w:t xml:space="preserve"> </w:t>
      </w:r>
      <w:r w:rsidR="00B61090" w:rsidRPr="00326353">
        <w:rPr>
          <w:rFonts w:ascii="Arial" w:hAnsi="Arial" w:cs="Arial"/>
        </w:rPr>
        <w:t>other item</w:t>
      </w:r>
      <w:r w:rsidR="00C024E5" w:rsidRPr="00326353">
        <w:rPr>
          <w:rFonts w:ascii="Arial" w:hAnsi="Arial" w:cs="Arial"/>
        </w:rPr>
        <w:t xml:space="preserve"> </w:t>
      </w:r>
      <w:r w:rsidR="00B33CC9" w:rsidRPr="00326353">
        <w:rPr>
          <w:rFonts w:ascii="Arial" w:hAnsi="Arial" w:cs="Arial"/>
        </w:rPr>
        <w:t>with the permission of the chair.</w:t>
      </w:r>
    </w:p>
    <w:sectPr w:rsidR="00C4372B" w:rsidRPr="001E35BD" w:rsidSect="00786E20">
      <w:pgSz w:w="11906" w:h="16838"/>
      <w:pgMar w:top="568" w:right="1080" w:bottom="284" w:left="108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B53" w:rsidRDefault="00456B53" w:rsidP="00402FDC">
      <w:pPr>
        <w:spacing w:after="0" w:line="240" w:lineRule="auto"/>
      </w:pPr>
      <w:r>
        <w:separator/>
      </w:r>
    </w:p>
  </w:endnote>
  <w:endnote w:type="continuationSeparator" w:id="1">
    <w:p w:rsidR="00456B53" w:rsidRDefault="00456B53" w:rsidP="00402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B53" w:rsidRDefault="00456B53" w:rsidP="00402FDC">
      <w:pPr>
        <w:spacing w:after="0" w:line="240" w:lineRule="auto"/>
      </w:pPr>
      <w:r>
        <w:separator/>
      </w:r>
    </w:p>
  </w:footnote>
  <w:footnote w:type="continuationSeparator" w:id="1">
    <w:p w:rsidR="00456B53" w:rsidRDefault="00456B53" w:rsidP="00402F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2357"/>
    <w:multiLevelType w:val="hybridMultilevel"/>
    <w:tmpl w:val="95D823B2"/>
    <w:lvl w:ilvl="0" w:tplc="04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2361117"/>
    <w:multiLevelType w:val="hybridMultilevel"/>
    <w:tmpl w:val="0D12E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447222"/>
    <w:multiLevelType w:val="hybridMultilevel"/>
    <w:tmpl w:val="99AE3142"/>
    <w:lvl w:ilvl="0" w:tplc="2F288054">
      <w:start w:val="3"/>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0F596E43"/>
    <w:multiLevelType w:val="hybridMultilevel"/>
    <w:tmpl w:val="583C798C"/>
    <w:lvl w:ilvl="0" w:tplc="ADFE667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FF851BE"/>
    <w:multiLevelType w:val="hybridMultilevel"/>
    <w:tmpl w:val="BC5208B0"/>
    <w:lvl w:ilvl="0" w:tplc="3B8CC20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2032F1A"/>
    <w:multiLevelType w:val="hybridMultilevel"/>
    <w:tmpl w:val="25186DD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3042222"/>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3042AF2"/>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4B17F46"/>
    <w:multiLevelType w:val="hybridMultilevel"/>
    <w:tmpl w:val="66C60F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82F7B5E"/>
    <w:multiLevelType w:val="hybridMultilevel"/>
    <w:tmpl w:val="BBF8B75A"/>
    <w:lvl w:ilvl="0" w:tplc="4009000F">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B500050"/>
    <w:multiLevelType w:val="hybridMultilevel"/>
    <w:tmpl w:val="523C1A64"/>
    <w:lvl w:ilvl="0" w:tplc="2006DD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0272E2E"/>
    <w:multiLevelType w:val="hybridMultilevel"/>
    <w:tmpl w:val="20EAFE4A"/>
    <w:lvl w:ilvl="0" w:tplc="08806AD6">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1F0355F"/>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2846AFE"/>
    <w:multiLevelType w:val="hybridMultilevel"/>
    <w:tmpl w:val="5EA0B17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50324D0"/>
    <w:multiLevelType w:val="hybridMultilevel"/>
    <w:tmpl w:val="5580A1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C6F5F4A"/>
    <w:multiLevelType w:val="hybridMultilevel"/>
    <w:tmpl w:val="B3FA22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1CE7A04"/>
    <w:multiLevelType w:val="hybridMultilevel"/>
    <w:tmpl w:val="4DFC344A"/>
    <w:lvl w:ilvl="0" w:tplc="40090011">
      <w:start w:val="1"/>
      <w:numFmt w:val="decimal"/>
      <w:lvlText w:val="%1)"/>
      <w:lvlJc w:val="left"/>
      <w:pPr>
        <w:ind w:left="107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AB5719D"/>
    <w:multiLevelType w:val="hybridMultilevel"/>
    <w:tmpl w:val="2C3A3BA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C7B6803"/>
    <w:multiLevelType w:val="hybridMultilevel"/>
    <w:tmpl w:val="CB029EE8"/>
    <w:lvl w:ilvl="0" w:tplc="178A8026">
      <w:start w:val="19"/>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ECD7637"/>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F486FF4"/>
    <w:multiLevelType w:val="hybridMultilevel"/>
    <w:tmpl w:val="F0F44040"/>
    <w:lvl w:ilvl="0" w:tplc="A65E027E">
      <w:start w:val="1"/>
      <w:numFmt w:val="upperRoman"/>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1064F26"/>
    <w:multiLevelType w:val="hybridMultilevel"/>
    <w:tmpl w:val="D9A65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133A94"/>
    <w:multiLevelType w:val="hybridMultilevel"/>
    <w:tmpl w:val="2564E5F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6137D6F"/>
    <w:multiLevelType w:val="hybridMultilevel"/>
    <w:tmpl w:val="B75CC78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72C1ADB"/>
    <w:multiLevelType w:val="hybridMultilevel"/>
    <w:tmpl w:val="AD80A3AA"/>
    <w:lvl w:ilvl="0" w:tplc="210E7C7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C9F28FE"/>
    <w:multiLevelType w:val="hybridMultilevel"/>
    <w:tmpl w:val="F4085ED6"/>
    <w:lvl w:ilvl="0" w:tplc="28D6075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CF050C2"/>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D2E2087"/>
    <w:multiLevelType w:val="hybridMultilevel"/>
    <w:tmpl w:val="48B220F2"/>
    <w:lvl w:ilvl="0" w:tplc="17403E2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4E45750C"/>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1E2143A"/>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56A7C75"/>
    <w:multiLevelType w:val="hybridMultilevel"/>
    <w:tmpl w:val="F712FD88"/>
    <w:lvl w:ilvl="0" w:tplc="E4C4F3D2">
      <w:start w:val="1"/>
      <w:numFmt w:val="lowerLetter"/>
      <w:lvlText w:val="%1)"/>
      <w:lvlJc w:val="left"/>
      <w:pPr>
        <w:ind w:left="501" w:hanging="360"/>
      </w:pPr>
      <w:rPr>
        <w:rFonts w:hint="default"/>
        <w:sz w:val="28"/>
        <w:szCs w:val="4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2">
    <w:nsid w:val="5824326A"/>
    <w:multiLevelType w:val="hybridMultilevel"/>
    <w:tmpl w:val="A3AEC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F83BD7"/>
    <w:multiLevelType w:val="hybridMultilevel"/>
    <w:tmpl w:val="95C63C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5B76133D"/>
    <w:multiLevelType w:val="hybridMultilevel"/>
    <w:tmpl w:val="A32A001C"/>
    <w:lvl w:ilvl="0" w:tplc="CCBA70E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5D636501"/>
    <w:multiLevelType w:val="hybridMultilevel"/>
    <w:tmpl w:val="D17043B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E1C12BF"/>
    <w:multiLevelType w:val="hybridMultilevel"/>
    <w:tmpl w:val="43F2F508"/>
    <w:lvl w:ilvl="0" w:tplc="E34EC81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E9E22DA"/>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51C20FE"/>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DD001D8"/>
    <w:multiLevelType w:val="hybridMultilevel"/>
    <w:tmpl w:val="620CD096"/>
    <w:lvl w:ilvl="0" w:tplc="C3A059A6">
      <w:start w:val="1"/>
      <w:numFmt w:val="lowerLetter"/>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E7E2483"/>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2EE6F67"/>
    <w:multiLevelType w:val="hybridMultilevel"/>
    <w:tmpl w:val="6A32650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3D6186F"/>
    <w:multiLevelType w:val="hybridMultilevel"/>
    <w:tmpl w:val="F62C87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nsid w:val="74C209EB"/>
    <w:multiLevelType w:val="hybridMultilevel"/>
    <w:tmpl w:val="88F4935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768638AB"/>
    <w:multiLevelType w:val="hybridMultilevel"/>
    <w:tmpl w:val="081420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6DB0C8D"/>
    <w:multiLevelType w:val="hybridMultilevel"/>
    <w:tmpl w:val="729EA846"/>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
    <w:nsid w:val="779B4257"/>
    <w:multiLevelType w:val="hybridMultilevel"/>
    <w:tmpl w:val="6CE87ADA"/>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nsid w:val="7B070148"/>
    <w:multiLevelType w:val="hybridMultilevel"/>
    <w:tmpl w:val="6DEC6D3C"/>
    <w:lvl w:ilvl="0" w:tplc="95183812">
      <w:start w:val="4"/>
      <w:numFmt w:val="bullet"/>
      <w:lvlText w:val=""/>
      <w:lvlJc w:val="left"/>
      <w:pPr>
        <w:ind w:left="720" w:hanging="360"/>
      </w:pPr>
      <w:rPr>
        <w:rFonts w:ascii="Symbol" w:eastAsia="Calibri" w:hAnsi="Symbol" w:cs="Arial" w:hint="default"/>
        <w:b w:val="0"/>
        <w:u w:val="non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nsid w:val="7B6A64D7"/>
    <w:multiLevelType w:val="hybridMultilevel"/>
    <w:tmpl w:val="A8D437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5"/>
  </w:num>
  <w:num w:numId="3">
    <w:abstractNumId w:val="32"/>
  </w:num>
  <w:num w:numId="4">
    <w:abstractNumId w:val="45"/>
  </w:num>
  <w:num w:numId="5">
    <w:abstractNumId w:val="10"/>
  </w:num>
  <w:num w:numId="6">
    <w:abstractNumId w:val="26"/>
  </w:num>
  <w:num w:numId="7">
    <w:abstractNumId w:val="28"/>
  </w:num>
  <w:num w:numId="8">
    <w:abstractNumId w:val="4"/>
  </w:num>
  <w:num w:numId="9">
    <w:abstractNumId w:val="12"/>
  </w:num>
  <w:num w:numId="10">
    <w:abstractNumId w:val="2"/>
  </w:num>
  <w:num w:numId="11">
    <w:abstractNumId w:val="18"/>
  </w:num>
  <w:num w:numId="12">
    <w:abstractNumId w:val="23"/>
  </w:num>
  <w:num w:numId="13">
    <w:abstractNumId w:val="35"/>
  </w:num>
  <w:num w:numId="14">
    <w:abstractNumId w:val="22"/>
  </w:num>
  <w:num w:numId="15">
    <w:abstractNumId w:val="44"/>
  </w:num>
  <w:num w:numId="16">
    <w:abstractNumId w:val="3"/>
  </w:num>
  <w:num w:numId="17">
    <w:abstractNumId w:val="36"/>
  </w:num>
  <w:num w:numId="18">
    <w:abstractNumId w:val="24"/>
  </w:num>
  <w:num w:numId="19">
    <w:abstractNumId w:val="20"/>
  </w:num>
  <w:num w:numId="20">
    <w:abstractNumId w:val="46"/>
  </w:num>
  <w:num w:numId="21">
    <w:abstractNumId w:val="43"/>
  </w:num>
  <w:num w:numId="22">
    <w:abstractNumId w:val="42"/>
  </w:num>
  <w:num w:numId="23">
    <w:abstractNumId w:val="17"/>
  </w:num>
  <w:num w:numId="24">
    <w:abstractNumId w:val="41"/>
  </w:num>
  <w:num w:numId="25">
    <w:abstractNumId w:val="47"/>
  </w:num>
  <w:num w:numId="26">
    <w:abstractNumId w:val="14"/>
  </w:num>
  <w:num w:numId="27">
    <w:abstractNumId w:val="13"/>
  </w:num>
  <w:num w:numId="28">
    <w:abstractNumId w:val="39"/>
  </w:num>
  <w:num w:numId="29">
    <w:abstractNumId w:val="11"/>
  </w:num>
  <w:num w:numId="30">
    <w:abstractNumId w:val="25"/>
  </w:num>
  <w:num w:numId="31">
    <w:abstractNumId w:val="33"/>
  </w:num>
  <w:num w:numId="32">
    <w:abstractNumId w:val="9"/>
  </w:num>
  <w:num w:numId="33">
    <w:abstractNumId w:val="1"/>
  </w:num>
  <w:num w:numId="34">
    <w:abstractNumId w:val="21"/>
  </w:num>
  <w:num w:numId="35">
    <w:abstractNumId w:val="16"/>
  </w:num>
  <w:num w:numId="36">
    <w:abstractNumId w:val="0"/>
  </w:num>
  <w:num w:numId="37">
    <w:abstractNumId w:val="48"/>
  </w:num>
  <w:num w:numId="38">
    <w:abstractNumId w:val="19"/>
  </w:num>
  <w:num w:numId="39">
    <w:abstractNumId w:val="40"/>
  </w:num>
  <w:num w:numId="40">
    <w:abstractNumId w:val="38"/>
  </w:num>
  <w:num w:numId="41">
    <w:abstractNumId w:val="7"/>
  </w:num>
  <w:num w:numId="42">
    <w:abstractNumId w:val="27"/>
  </w:num>
  <w:num w:numId="43">
    <w:abstractNumId w:val="34"/>
  </w:num>
  <w:num w:numId="44">
    <w:abstractNumId w:val="30"/>
  </w:num>
  <w:num w:numId="45">
    <w:abstractNumId w:val="29"/>
  </w:num>
  <w:num w:numId="46">
    <w:abstractNumId w:val="6"/>
  </w:num>
  <w:num w:numId="47">
    <w:abstractNumId w:val="8"/>
  </w:num>
  <w:num w:numId="48">
    <w:abstractNumId w:val="15"/>
  </w:num>
  <w:num w:numId="49">
    <w:abstractNumId w:val="3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A1856"/>
    <w:rsid w:val="0000042C"/>
    <w:rsid w:val="000013DD"/>
    <w:rsid w:val="000022F4"/>
    <w:rsid w:val="00003DF6"/>
    <w:rsid w:val="00005312"/>
    <w:rsid w:val="00005B71"/>
    <w:rsid w:val="00007FB7"/>
    <w:rsid w:val="000105E8"/>
    <w:rsid w:val="00010899"/>
    <w:rsid w:val="0001567D"/>
    <w:rsid w:val="00015DE5"/>
    <w:rsid w:val="00016AC9"/>
    <w:rsid w:val="000179F8"/>
    <w:rsid w:val="000216E9"/>
    <w:rsid w:val="00022FDA"/>
    <w:rsid w:val="00026589"/>
    <w:rsid w:val="00026741"/>
    <w:rsid w:val="000271D5"/>
    <w:rsid w:val="00027843"/>
    <w:rsid w:val="00027D7D"/>
    <w:rsid w:val="000305F0"/>
    <w:rsid w:val="00030DAB"/>
    <w:rsid w:val="00032BB2"/>
    <w:rsid w:val="000340A8"/>
    <w:rsid w:val="00035328"/>
    <w:rsid w:val="000367BF"/>
    <w:rsid w:val="000368C0"/>
    <w:rsid w:val="000372D1"/>
    <w:rsid w:val="00040058"/>
    <w:rsid w:val="000407C4"/>
    <w:rsid w:val="00040D20"/>
    <w:rsid w:val="0004104A"/>
    <w:rsid w:val="00041650"/>
    <w:rsid w:val="00041CE7"/>
    <w:rsid w:val="00042A62"/>
    <w:rsid w:val="000432B3"/>
    <w:rsid w:val="0004581B"/>
    <w:rsid w:val="00045D36"/>
    <w:rsid w:val="00046FB3"/>
    <w:rsid w:val="000527B7"/>
    <w:rsid w:val="00052AF8"/>
    <w:rsid w:val="00052EC5"/>
    <w:rsid w:val="000551EF"/>
    <w:rsid w:val="00062099"/>
    <w:rsid w:val="000622D3"/>
    <w:rsid w:val="0006330B"/>
    <w:rsid w:val="0006374B"/>
    <w:rsid w:val="00063DC5"/>
    <w:rsid w:val="00065A0B"/>
    <w:rsid w:val="000708F4"/>
    <w:rsid w:val="00071A71"/>
    <w:rsid w:val="00071E13"/>
    <w:rsid w:val="00074063"/>
    <w:rsid w:val="00075A8B"/>
    <w:rsid w:val="00075F23"/>
    <w:rsid w:val="000760B0"/>
    <w:rsid w:val="000775F1"/>
    <w:rsid w:val="00077D6D"/>
    <w:rsid w:val="000803A8"/>
    <w:rsid w:val="00082113"/>
    <w:rsid w:val="00084CAF"/>
    <w:rsid w:val="000855AF"/>
    <w:rsid w:val="0008564D"/>
    <w:rsid w:val="00085CB0"/>
    <w:rsid w:val="000869FF"/>
    <w:rsid w:val="000873A5"/>
    <w:rsid w:val="0009098A"/>
    <w:rsid w:val="00092132"/>
    <w:rsid w:val="000926FD"/>
    <w:rsid w:val="00094BC5"/>
    <w:rsid w:val="0009572C"/>
    <w:rsid w:val="000A1384"/>
    <w:rsid w:val="000A17A8"/>
    <w:rsid w:val="000A1F7D"/>
    <w:rsid w:val="000A20CA"/>
    <w:rsid w:val="000A2A4C"/>
    <w:rsid w:val="000A3E14"/>
    <w:rsid w:val="000A5ADD"/>
    <w:rsid w:val="000A61E1"/>
    <w:rsid w:val="000A72AE"/>
    <w:rsid w:val="000B1BDB"/>
    <w:rsid w:val="000B22EE"/>
    <w:rsid w:val="000B2911"/>
    <w:rsid w:val="000B2B2F"/>
    <w:rsid w:val="000B2DC8"/>
    <w:rsid w:val="000B384A"/>
    <w:rsid w:val="000B53C9"/>
    <w:rsid w:val="000B5716"/>
    <w:rsid w:val="000B5EA8"/>
    <w:rsid w:val="000B5F77"/>
    <w:rsid w:val="000B5FEF"/>
    <w:rsid w:val="000B6512"/>
    <w:rsid w:val="000B68A2"/>
    <w:rsid w:val="000B7D93"/>
    <w:rsid w:val="000C0A6F"/>
    <w:rsid w:val="000C2070"/>
    <w:rsid w:val="000C2A9F"/>
    <w:rsid w:val="000C3910"/>
    <w:rsid w:val="000C3BAC"/>
    <w:rsid w:val="000C47CD"/>
    <w:rsid w:val="000C6A80"/>
    <w:rsid w:val="000C7FE1"/>
    <w:rsid w:val="000D032D"/>
    <w:rsid w:val="000D09F4"/>
    <w:rsid w:val="000D0C51"/>
    <w:rsid w:val="000D11D2"/>
    <w:rsid w:val="000D170B"/>
    <w:rsid w:val="000D1968"/>
    <w:rsid w:val="000D3D5E"/>
    <w:rsid w:val="000D600B"/>
    <w:rsid w:val="000E08A1"/>
    <w:rsid w:val="000E0BAC"/>
    <w:rsid w:val="000E0E2F"/>
    <w:rsid w:val="000E1264"/>
    <w:rsid w:val="000E1F26"/>
    <w:rsid w:val="000E284D"/>
    <w:rsid w:val="000E2B1C"/>
    <w:rsid w:val="000E59FD"/>
    <w:rsid w:val="000E791D"/>
    <w:rsid w:val="000F07FF"/>
    <w:rsid w:val="000F3EAF"/>
    <w:rsid w:val="000F44B2"/>
    <w:rsid w:val="000F44BF"/>
    <w:rsid w:val="000F4E2E"/>
    <w:rsid w:val="000F5748"/>
    <w:rsid w:val="000F762E"/>
    <w:rsid w:val="00100106"/>
    <w:rsid w:val="0010038E"/>
    <w:rsid w:val="0010153A"/>
    <w:rsid w:val="00103C1D"/>
    <w:rsid w:val="0010432C"/>
    <w:rsid w:val="001043C2"/>
    <w:rsid w:val="00105E5B"/>
    <w:rsid w:val="00107A09"/>
    <w:rsid w:val="00110829"/>
    <w:rsid w:val="001111E6"/>
    <w:rsid w:val="00111B18"/>
    <w:rsid w:val="00112EFD"/>
    <w:rsid w:val="0011406F"/>
    <w:rsid w:val="00115DED"/>
    <w:rsid w:val="0011636E"/>
    <w:rsid w:val="00120473"/>
    <w:rsid w:val="001217C4"/>
    <w:rsid w:val="00121A0F"/>
    <w:rsid w:val="0012327D"/>
    <w:rsid w:val="00123C29"/>
    <w:rsid w:val="001257DB"/>
    <w:rsid w:val="00125BCB"/>
    <w:rsid w:val="0012648D"/>
    <w:rsid w:val="00127899"/>
    <w:rsid w:val="001325FB"/>
    <w:rsid w:val="00132BF8"/>
    <w:rsid w:val="00133268"/>
    <w:rsid w:val="0013423F"/>
    <w:rsid w:val="00134515"/>
    <w:rsid w:val="001364BE"/>
    <w:rsid w:val="001373A3"/>
    <w:rsid w:val="00140D28"/>
    <w:rsid w:val="001424B4"/>
    <w:rsid w:val="00142D81"/>
    <w:rsid w:val="001445BE"/>
    <w:rsid w:val="00145C88"/>
    <w:rsid w:val="00146BAF"/>
    <w:rsid w:val="0015239A"/>
    <w:rsid w:val="001548C7"/>
    <w:rsid w:val="00155DBA"/>
    <w:rsid w:val="0015647C"/>
    <w:rsid w:val="00156E54"/>
    <w:rsid w:val="001613AC"/>
    <w:rsid w:val="001621DA"/>
    <w:rsid w:val="0016373F"/>
    <w:rsid w:val="0016402A"/>
    <w:rsid w:val="0016757F"/>
    <w:rsid w:val="00172023"/>
    <w:rsid w:val="00172B18"/>
    <w:rsid w:val="001743A9"/>
    <w:rsid w:val="00174672"/>
    <w:rsid w:val="0017550D"/>
    <w:rsid w:val="00175A2D"/>
    <w:rsid w:val="00176880"/>
    <w:rsid w:val="00177142"/>
    <w:rsid w:val="00177D9A"/>
    <w:rsid w:val="00181B7D"/>
    <w:rsid w:val="00181DA0"/>
    <w:rsid w:val="00184403"/>
    <w:rsid w:val="00184516"/>
    <w:rsid w:val="001860FB"/>
    <w:rsid w:val="0018612D"/>
    <w:rsid w:val="001869D2"/>
    <w:rsid w:val="00186B84"/>
    <w:rsid w:val="001875F3"/>
    <w:rsid w:val="00191156"/>
    <w:rsid w:val="00193845"/>
    <w:rsid w:val="00195F39"/>
    <w:rsid w:val="001968AA"/>
    <w:rsid w:val="001A180F"/>
    <w:rsid w:val="001A1856"/>
    <w:rsid w:val="001A2180"/>
    <w:rsid w:val="001A3F2E"/>
    <w:rsid w:val="001A4E86"/>
    <w:rsid w:val="001A6AC4"/>
    <w:rsid w:val="001A6BFF"/>
    <w:rsid w:val="001A7DA4"/>
    <w:rsid w:val="001B1391"/>
    <w:rsid w:val="001B582C"/>
    <w:rsid w:val="001B5C72"/>
    <w:rsid w:val="001B6074"/>
    <w:rsid w:val="001B6762"/>
    <w:rsid w:val="001B78B3"/>
    <w:rsid w:val="001C0073"/>
    <w:rsid w:val="001C2851"/>
    <w:rsid w:val="001C3361"/>
    <w:rsid w:val="001C362D"/>
    <w:rsid w:val="001C480D"/>
    <w:rsid w:val="001C4D93"/>
    <w:rsid w:val="001C504A"/>
    <w:rsid w:val="001C6BFE"/>
    <w:rsid w:val="001D0738"/>
    <w:rsid w:val="001D091A"/>
    <w:rsid w:val="001D0966"/>
    <w:rsid w:val="001D0A71"/>
    <w:rsid w:val="001D16B9"/>
    <w:rsid w:val="001D197D"/>
    <w:rsid w:val="001D2B72"/>
    <w:rsid w:val="001D4BBB"/>
    <w:rsid w:val="001D5091"/>
    <w:rsid w:val="001D6AE9"/>
    <w:rsid w:val="001D7390"/>
    <w:rsid w:val="001D7F4A"/>
    <w:rsid w:val="001E0013"/>
    <w:rsid w:val="001E13A3"/>
    <w:rsid w:val="001E1DDB"/>
    <w:rsid w:val="001E30BD"/>
    <w:rsid w:val="001E35BD"/>
    <w:rsid w:val="001E51AF"/>
    <w:rsid w:val="001E6498"/>
    <w:rsid w:val="001F0596"/>
    <w:rsid w:val="001F09BD"/>
    <w:rsid w:val="001F1BF3"/>
    <w:rsid w:val="001F2B00"/>
    <w:rsid w:val="001F4E40"/>
    <w:rsid w:val="001F63C6"/>
    <w:rsid w:val="001F7B5D"/>
    <w:rsid w:val="001F7C93"/>
    <w:rsid w:val="002006C9"/>
    <w:rsid w:val="00200DC4"/>
    <w:rsid w:val="00200FC0"/>
    <w:rsid w:val="002026A1"/>
    <w:rsid w:val="00210531"/>
    <w:rsid w:val="002106BB"/>
    <w:rsid w:val="0021094C"/>
    <w:rsid w:val="00210AB7"/>
    <w:rsid w:val="00210CFB"/>
    <w:rsid w:val="00211342"/>
    <w:rsid w:val="00211790"/>
    <w:rsid w:val="00212F21"/>
    <w:rsid w:val="00215582"/>
    <w:rsid w:val="0021593D"/>
    <w:rsid w:val="00216882"/>
    <w:rsid w:val="0022120B"/>
    <w:rsid w:val="00221470"/>
    <w:rsid w:val="00221563"/>
    <w:rsid w:val="00221E9F"/>
    <w:rsid w:val="00223E06"/>
    <w:rsid w:val="002248F6"/>
    <w:rsid w:val="002255D1"/>
    <w:rsid w:val="0023030E"/>
    <w:rsid w:val="0023336B"/>
    <w:rsid w:val="00233E64"/>
    <w:rsid w:val="00234558"/>
    <w:rsid w:val="00235048"/>
    <w:rsid w:val="0023602B"/>
    <w:rsid w:val="00236216"/>
    <w:rsid w:val="00236A95"/>
    <w:rsid w:val="00237A60"/>
    <w:rsid w:val="00242561"/>
    <w:rsid w:val="00242786"/>
    <w:rsid w:val="00242E92"/>
    <w:rsid w:val="0024315A"/>
    <w:rsid w:val="0024427A"/>
    <w:rsid w:val="0024696E"/>
    <w:rsid w:val="0024699A"/>
    <w:rsid w:val="00247409"/>
    <w:rsid w:val="00250918"/>
    <w:rsid w:val="0025338C"/>
    <w:rsid w:val="00253748"/>
    <w:rsid w:val="00254237"/>
    <w:rsid w:val="00254E8C"/>
    <w:rsid w:val="00255BD8"/>
    <w:rsid w:val="0025615B"/>
    <w:rsid w:val="00256F4F"/>
    <w:rsid w:val="00257B07"/>
    <w:rsid w:val="00260948"/>
    <w:rsid w:val="00260A25"/>
    <w:rsid w:val="00263DAE"/>
    <w:rsid w:val="0026465A"/>
    <w:rsid w:val="00265C48"/>
    <w:rsid w:val="00270322"/>
    <w:rsid w:val="0027045F"/>
    <w:rsid w:val="002708CF"/>
    <w:rsid w:val="00270B14"/>
    <w:rsid w:val="00272607"/>
    <w:rsid w:val="002728AF"/>
    <w:rsid w:val="0027440D"/>
    <w:rsid w:val="002745B9"/>
    <w:rsid w:val="00274ECF"/>
    <w:rsid w:val="0028185F"/>
    <w:rsid w:val="0028233B"/>
    <w:rsid w:val="0028330D"/>
    <w:rsid w:val="00283FE6"/>
    <w:rsid w:val="00285FFB"/>
    <w:rsid w:val="00286CCA"/>
    <w:rsid w:val="00287611"/>
    <w:rsid w:val="00287C71"/>
    <w:rsid w:val="00291A1E"/>
    <w:rsid w:val="00292285"/>
    <w:rsid w:val="0029255D"/>
    <w:rsid w:val="00292F35"/>
    <w:rsid w:val="0029535F"/>
    <w:rsid w:val="00295F04"/>
    <w:rsid w:val="00296A4E"/>
    <w:rsid w:val="00297836"/>
    <w:rsid w:val="002A18E5"/>
    <w:rsid w:val="002A1A6D"/>
    <w:rsid w:val="002A22B1"/>
    <w:rsid w:val="002A3B1B"/>
    <w:rsid w:val="002A3EE4"/>
    <w:rsid w:val="002A4E5C"/>
    <w:rsid w:val="002A60D1"/>
    <w:rsid w:val="002A7500"/>
    <w:rsid w:val="002A7509"/>
    <w:rsid w:val="002B1679"/>
    <w:rsid w:val="002B1BAE"/>
    <w:rsid w:val="002B1DD2"/>
    <w:rsid w:val="002B2ED7"/>
    <w:rsid w:val="002B3BAA"/>
    <w:rsid w:val="002B3D89"/>
    <w:rsid w:val="002B3FB5"/>
    <w:rsid w:val="002C2272"/>
    <w:rsid w:val="002C25DE"/>
    <w:rsid w:val="002C2D6A"/>
    <w:rsid w:val="002C400E"/>
    <w:rsid w:val="002C655F"/>
    <w:rsid w:val="002C671E"/>
    <w:rsid w:val="002C6D8D"/>
    <w:rsid w:val="002C7B4B"/>
    <w:rsid w:val="002D0A49"/>
    <w:rsid w:val="002D13FE"/>
    <w:rsid w:val="002D3828"/>
    <w:rsid w:val="002D3D11"/>
    <w:rsid w:val="002D44CC"/>
    <w:rsid w:val="002D5863"/>
    <w:rsid w:val="002D636C"/>
    <w:rsid w:val="002D658B"/>
    <w:rsid w:val="002D6E0A"/>
    <w:rsid w:val="002E1BC2"/>
    <w:rsid w:val="002E1F4C"/>
    <w:rsid w:val="002E27DC"/>
    <w:rsid w:val="002E3DAF"/>
    <w:rsid w:val="002E5434"/>
    <w:rsid w:val="002E6554"/>
    <w:rsid w:val="002F0068"/>
    <w:rsid w:val="002F2271"/>
    <w:rsid w:val="002F23EE"/>
    <w:rsid w:val="002F2A03"/>
    <w:rsid w:val="002F309C"/>
    <w:rsid w:val="002F550E"/>
    <w:rsid w:val="002F5B63"/>
    <w:rsid w:val="002F63FF"/>
    <w:rsid w:val="002F656F"/>
    <w:rsid w:val="002F7CD3"/>
    <w:rsid w:val="00300095"/>
    <w:rsid w:val="00300F3A"/>
    <w:rsid w:val="00301AB7"/>
    <w:rsid w:val="00301DB5"/>
    <w:rsid w:val="00302222"/>
    <w:rsid w:val="0030412F"/>
    <w:rsid w:val="003041B6"/>
    <w:rsid w:val="003051A2"/>
    <w:rsid w:val="00305C70"/>
    <w:rsid w:val="00306638"/>
    <w:rsid w:val="00307133"/>
    <w:rsid w:val="00307348"/>
    <w:rsid w:val="0030797F"/>
    <w:rsid w:val="003104BC"/>
    <w:rsid w:val="00310DF2"/>
    <w:rsid w:val="00310ECF"/>
    <w:rsid w:val="00310F0B"/>
    <w:rsid w:val="003117BD"/>
    <w:rsid w:val="00314D68"/>
    <w:rsid w:val="0031529C"/>
    <w:rsid w:val="00315F75"/>
    <w:rsid w:val="003172BE"/>
    <w:rsid w:val="00317C1A"/>
    <w:rsid w:val="003200B1"/>
    <w:rsid w:val="00322E92"/>
    <w:rsid w:val="00322FE6"/>
    <w:rsid w:val="00323190"/>
    <w:rsid w:val="003241F4"/>
    <w:rsid w:val="00324C07"/>
    <w:rsid w:val="00326353"/>
    <w:rsid w:val="003269AE"/>
    <w:rsid w:val="0032733D"/>
    <w:rsid w:val="00331938"/>
    <w:rsid w:val="00331FD8"/>
    <w:rsid w:val="00335D9B"/>
    <w:rsid w:val="003364A0"/>
    <w:rsid w:val="00336539"/>
    <w:rsid w:val="00337742"/>
    <w:rsid w:val="00340890"/>
    <w:rsid w:val="00340C0C"/>
    <w:rsid w:val="003415C7"/>
    <w:rsid w:val="003433BC"/>
    <w:rsid w:val="00344D68"/>
    <w:rsid w:val="00344EBA"/>
    <w:rsid w:val="00353384"/>
    <w:rsid w:val="00354554"/>
    <w:rsid w:val="0035508B"/>
    <w:rsid w:val="0035577D"/>
    <w:rsid w:val="00356EC0"/>
    <w:rsid w:val="00361A57"/>
    <w:rsid w:val="00365408"/>
    <w:rsid w:val="00365713"/>
    <w:rsid w:val="00365A36"/>
    <w:rsid w:val="00367602"/>
    <w:rsid w:val="00367839"/>
    <w:rsid w:val="00367FAA"/>
    <w:rsid w:val="003700AE"/>
    <w:rsid w:val="0037149A"/>
    <w:rsid w:val="003718E0"/>
    <w:rsid w:val="00371D6B"/>
    <w:rsid w:val="00372EF0"/>
    <w:rsid w:val="00372F55"/>
    <w:rsid w:val="003735FE"/>
    <w:rsid w:val="00374B58"/>
    <w:rsid w:val="00375C1F"/>
    <w:rsid w:val="00376DAD"/>
    <w:rsid w:val="00377173"/>
    <w:rsid w:val="0037766F"/>
    <w:rsid w:val="00381CDA"/>
    <w:rsid w:val="00382C2D"/>
    <w:rsid w:val="00383AC7"/>
    <w:rsid w:val="003859B1"/>
    <w:rsid w:val="003878B2"/>
    <w:rsid w:val="00390AAD"/>
    <w:rsid w:val="00390DAF"/>
    <w:rsid w:val="003914EF"/>
    <w:rsid w:val="003920A8"/>
    <w:rsid w:val="0039345E"/>
    <w:rsid w:val="0039465F"/>
    <w:rsid w:val="00395B51"/>
    <w:rsid w:val="003967F3"/>
    <w:rsid w:val="00396BC8"/>
    <w:rsid w:val="003A0676"/>
    <w:rsid w:val="003A0935"/>
    <w:rsid w:val="003A1A49"/>
    <w:rsid w:val="003A2542"/>
    <w:rsid w:val="003A2708"/>
    <w:rsid w:val="003A319D"/>
    <w:rsid w:val="003A48A6"/>
    <w:rsid w:val="003A4CD4"/>
    <w:rsid w:val="003A62FD"/>
    <w:rsid w:val="003A766A"/>
    <w:rsid w:val="003A7D42"/>
    <w:rsid w:val="003B0066"/>
    <w:rsid w:val="003B04F9"/>
    <w:rsid w:val="003B13F9"/>
    <w:rsid w:val="003B16F2"/>
    <w:rsid w:val="003B1754"/>
    <w:rsid w:val="003B2A40"/>
    <w:rsid w:val="003B3CDC"/>
    <w:rsid w:val="003B41E7"/>
    <w:rsid w:val="003B4A5B"/>
    <w:rsid w:val="003B50D7"/>
    <w:rsid w:val="003C0F40"/>
    <w:rsid w:val="003C140C"/>
    <w:rsid w:val="003C28E7"/>
    <w:rsid w:val="003C2B94"/>
    <w:rsid w:val="003C3188"/>
    <w:rsid w:val="003C454F"/>
    <w:rsid w:val="003C4D84"/>
    <w:rsid w:val="003C4F7C"/>
    <w:rsid w:val="003C5359"/>
    <w:rsid w:val="003C6718"/>
    <w:rsid w:val="003C7E6E"/>
    <w:rsid w:val="003D0035"/>
    <w:rsid w:val="003D1259"/>
    <w:rsid w:val="003D15B8"/>
    <w:rsid w:val="003D29C7"/>
    <w:rsid w:val="003D2C3A"/>
    <w:rsid w:val="003D5A30"/>
    <w:rsid w:val="003E0E97"/>
    <w:rsid w:val="003E463B"/>
    <w:rsid w:val="003E6022"/>
    <w:rsid w:val="003E7531"/>
    <w:rsid w:val="003F194C"/>
    <w:rsid w:val="003F1BFF"/>
    <w:rsid w:val="003F2373"/>
    <w:rsid w:val="003F23DF"/>
    <w:rsid w:val="003F31A3"/>
    <w:rsid w:val="003F3E0E"/>
    <w:rsid w:val="003F44C4"/>
    <w:rsid w:val="003F4B64"/>
    <w:rsid w:val="003F56A9"/>
    <w:rsid w:val="003F6E1A"/>
    <w:rsid w:val="003F781C"/>
    <w:rsid w:val="0040010E"/>
    <w:rsid w:val="00400154"/>
    <w:rsid w:val="004006FF"/>
    <w:rsid w:val="00401CBE"/>
    <w:rsid w:val="00402FDC"/>
    <w:rsid w:val="00407B54"/>
    <w:rsid w:val="0041083B"/>
    <w:rsid w:val="00411ADC"/>
    <w:rsid w:val="00413D9C"/>
    <w:rsid w:val="00414195"/>
    <w:rsid w:val="0041522D"/>
    <w:rsid w:val="004178A0"/>
    <w:rsid w:val="004178A7"/>
    <w:rsid w:val="004208C6"/>
    <w:rsid w:val="004209CB"/>
    <w:rsid w:val="00420E2F"/>
    <w:rsid w:val="004219CF"/>
    <w:rsid w:val="004225B4"/>
    <w:rsid w:val="004229B8"/>
    <w:rsid w:val="004236FF"/>
    <w:rsid w:val="00424A80"/>
    <w:rsid w:val="004270DE"/>
    <w:rsid w:val="00427111"/>
    <w:rsid w:val="00427B96"/>
    <w:rsid w:val="00430DA7"/>
    <w:rsid w:val="00432755"/>
    <w:rsid w:val="00432CA1"/>
    <w:rsid w:val="00434083"/>
    <w:rsid w:val="0043474F"/>
    <w:rsid w:val="00436A56"/>
    <w:rsid w:val="00437908"/>
    <w:rsid w:val="00437AB1"/>
    <w:rsid w:val="004400E2"/>
    <w:rsid w:val="00440F46"/>
    <w:rsid w:val="00441EEC"/>
    <w:rsid w:val="00443137"/>
    <w:rsid w:val="00444D09"/>
    <w:rsid w:val="0044539A"/>
    <w:rsid w:val="00447F56"/>
    <w:rsid w:val="00452053"/>
    <w:rsid w:val="00452CA3"/>
    <w:rsid w:val="00452D22"/>
    <w:rsid w:val="00452D4E"/>
    <w:rsid w:val="00453D58"/>
    <w:rsid w:val="00455D6F"/>
    <w:rsid w:val="00456B53"/>
    <w:rsid w:val="00460659"/>
    <w:rsid w:val="004608D4"/>
    <w:rsid w:val="00461B22"/>
    <w:rsid w:val="00462A89"/>
    <w:rsid w:val="00462BE5"/>
    <w:rsid w:val="0046394E"/>
    <w:rsid w:val="0046497A"/>
    <w:rsid w:val="00464FBE"/>
    <w:rsid w:val="00465008"/>
    <w:rsid w:val="004657CA"/>
    <w:rsid w:val="00465BF9"/>
    <w:rsid w:val="00465EAB"/>
    <w:rsid w:val="00465F06"/>
    <w:rsid w:val="004671B6"/>
    <w:rsid w:val="00467442"/>
    <w:rsid w:val="004677D9"/>
    <w:rsid w:val="0046785A"/>
    <w:rsid w:val="004716B2"/>
    <w:rsid w:val="004726C4"/>
    <w:rsid w:val="004738CB"/>
    <w:rsid w:val="004738E7"/>
    <w:rsid w:val="00473F7F"/>
    <w:rsid w:val="0047567C"/>
    <w:rsid w:val="00475CDF"/>
    <w:rsid w:val="00475D4E"/>
    <w:rsid w:val="004760BD"/>
    <w:rsid w:val="00476A2B"/>
    <w:rsid w:val="00483273"/>
    <w:rsid w:val="00483519"/>
    <w:rsid w:val="004839C4"/>
    <w:rsid w:val="00483CC4"/>
    <w:rsid w:val="00483F60"/>
    <w:rsid w:val="004847BE"/>
    <w:rsid w:val="00485146"/>
    <w:rsid w:val="00486E9E"/>
    <w:rsid w:val="0049034F"/>
    <w:rsid w:val="00490F5D"/>
    <w:rsid w:val="004913D6"/>
    <w:rsid w:val="0049149F"/>
    <w:rsid w:val="004939B3"/>
    <w:rsid w:val="00494923"/>
    <w:rsid w:val="00494A1B"/>
    <w:rsid w:val="00494ADA"/>
    <w:rsid w:val="00495916"/>
    <w:rsid w:val="00495AB9"/>
    <w:rsid w:val="0049617B"/>
    <w:rsid w:val="00497CEA"/>
    <w:rsid w:val="004A05D6"/>
    <w:rsid w:val="004A1DB2"/>
    <w:rsid w:val="004A5DD4"/>
    <w:rsid w:val="004A6F9B"/>
    <w:rsid w:val="004A774D"/>
    <w:rsid w:val="004B051E"/>
    <w:rsid w:val="004B079D"/>
    <w:rsid w:val="004B2B27"/>
    <w:rsid w:val="004B42F7"/>
    <w:rsid w:val="004B4A27"/>
    <w:rsid w:val="004B7366"/>
    <w:rsid w:val="004B7481"/>
    <w:rsid w:val="004C0F57"/>
    <w:rsid w:val="004C1104"/>
    <w:rsid w:val="004C1C61"/>
    <w:rsid w:val="004C1D7D"/>
    <w:rsid w:val="004C2269"/>
    <w:rsid w:val="004C2E81"/>
    <w:rsid w:val="004C30F9"/>
    <w:rsid w:val="004C35CE"/>
    <w:rsid w:val="004C3D41"/>
    <w:rsid w:val="004C401C"/>
    <w:rsid w:val="004C5435"/>
    <w:rsid w:val="004C5AE0"/>
    <w:rsid w:val="004C6198"/>
    <w:rsid w:val="004D0017"/>
    <w:rsid w:val="004D015B"/>
    <w:rsid w:val="004D0291"/>
    <w:rsid w:val="004D2820"/>
    <w:rsid w:val="004D53FB"/>
    <w:rsid w:val="004D6193"/>
    <w:rsid w:val="004D6942"/>
    <w:rsid w:val="004D7AF2"/>
    <w:rsid w:val="004E0397"/>
    <w:rsid w:val="004E0EC1"/>
    <w:rsid w:val="004E1B17"/>
    <w:rsid w:val="004E2448"/>
    <w:rsid w:val="004E3319"/>
    <w:rsid w:val="004E38FF"/>
    <w:rsid w:val="004E4E5D"/>
    <w:rsid w:val="004E4FD8"/>
    <w:rsid w:val="004E65E7"/>
    <w:rsid w:val="004F0A95"/>
    <w:rsid w:val="004F17DD"/>
    <w:rsid w:val="004F321C"/>
    <w:rsid w:val="00500785"/>
    <w:rsid w:val="00500837"/>
    <w:rsid w:val="00504EB1"/>
    <w:rsid w:val="005054A3"/>
    <w:rsid w:val="00506881"/>
    <w:rsid w:val="00506F30"/>
    <w:rsid w:val="005077ED"/>
    <w:rsid w:val="00507A40"/>
    <w:rsid w:val="005106AD"/>
    <w:rsid w:val="00510B44"/>
    <w:rsid w:val="0051225F"/>
    <w:rsid w:val="005126AA"/>
    <w:rsid w:val="00513155"/>
    <w:rsid w:val="0051332F"/>
    <w:rsid w:val="00513828"/>
    <w:rsid w:val="0051490E"/>
    <w:rsid w:val="00516C16"/>
    <w:rsid w:val="005170B6"/>
    <w:rsid w:val="00520C4F"/>
    <w:rsid w:val="00521A81"/>
    <w:rsid w:val="00521EEA"/>
    <w:rsid w:val="00524709"/>
    <w:rsid w:val="005248C1"/>
    <w:rsid w:val="005250DD"/>
    <w:rsid w:val="00526F54"/>
    <w:rsid w:val="005271D3"/>
    <w:rsid w:val="00530027"/>
    <w:rsid w:val="00537A63"/>
    <w:rsid w:val="00537A8C"/>
    <w:rsid w:val="00541038"/>
    <w:rsid w:val="00541221"/>
    <w:rsid w:val="0054185C"/>
    <w:rsid w:val="00542B13"/>
    <w:rsid w:val="0054420E"/>
    <w:rsid w:val="00550897"/>
    <w:rsid w:val="00552000"/>
    <w:rsid w:val="00554636"/>
    <w:rsid w:val="005548F1"/>
    <w:rsid w:val="00555EF4"/>
    <w:rsid w:val="0055625A"/>
    <w:rsid w:val="005574F8"/>
    <w:rsid w:val="00560B07"/>
    <w:rsid w:val="00561C34"/>
    <w:rsid w:val="0056437E"/>
    <w:rsid w:val="0056487B"/>
    <w:rsid w:val="00564EEB"/>
    <w:rsid w:val="0057046F"/>
    <w:rsid w:val="00571998"/>
    <w:rsid w:val="00571A47"/>
    <w:rsid w:val="0057228E"/>
    <w:rsid w:val="00572AE2"/>
    <w:rsid w:val="00572D4B"/>
    <w:rsid w:val="005749BA"/>
    <w:rsid w:val="00577F90"/>
    <w:rsid w:val="00580AC4"/>
    <w:rsid w:val="00582168"/>
    <w:rsid w:val="005823B0"/>
    <w:rsid w:val="00582EC2"/>
    <w:rsid w:val="00583838"/>
    <w:rsid w:val="0058440D"/>
    <w:rsid w:val="00584E20"/>
    <w:rsid w:val="00587F30"/>
    <w:rsid w:val="00590A9B"/>
    <w:rsid w:val="00591D3F"/>
    <w:rsid w:val="005924DB"/>
    <w:rsid w:val="00592FD8"/>
    <w:rsid w:val="0059730D"/>
    <w:rsid w:val="00597B28"/>
    <w:rsid w:val="005A1488"/>
    <w:rsid w:val="005A1AD9"/>
    <w:rsid w:val="005A2836"/>
    <w:rsid w:val="005A44C4"/>
    <w:rsid w:val="005A5A6A"/>
    <w:rsid w:val="005A6059"/>
    <w:rsid w:val="005A7BA5"/>
    <w:rsid w:val="005B015B"/>
    <w:rsid w:val="005B1DB4"/>
    <w:rsid w:val="005B2C89"/>
    <w:rsid w:val="005B4CE0"/>
    <w:rsid w:val="005B5C28"/>
    <w:rsid w:val="005C1DA5"/>
    <w:rsid w:val="005C1E42"/>
    <w:rsid w:val="005C225A"/>
    <w:rsid w:val="005C3463"/>
    <w:rsid w:val="005D1328"/>
    <w:rsid w:val="005D1AF2"/>
    <w:rsid w:val="005D20D0"/>
    <w:rsid w:val="005D26A5"/>
    <w:rsid w:val="005D285A"/>
    <w:rsid w:val="005D77EE"/>
    <w:rsid w:val="005E031E"/>
    <w:rsid w:val="005E302D"/>
    <w:rsid w:val="005E3772"/>
    <w:rsid w:val="005E517A"/>
    <w:rsid w:val="005E7C75"/>
    <w:rsid w:val="005E7EDD"/>
    <w:rsid w:val="005F0407"/>
    <w:rsid w:val="005F0AB3"/>
    <w:rsid w:val="005F1540"/>
    <w:rsid w:val="005F31B4"/>
    <w:rsid w:val="005F3A8F"/>
    <w:rsid w:val="005F58DB"/>
    <w:rsid w:val="005F6557"/>
    <w:rsid w:val="005F75BF"/>
    <w:rsid w:val="005F7F70"/>
    <w:rsid w:val="0060077B"/>
    <w:rsid w:val="00600FD8"/>
    <w:rsid w:val="00602425"/>
    <w:rsid w:val="0060265E"/>
    <w:rsid w:val="00605C24"/>
    <w:rsid w:val="00606491"/>
    <w:rsid w:val="00606AC2"/>
    <w:rsid w:val="00607583"/>
    <w:rsid w:val="00607D17"/>
    <w:rsid w:val="00610204"/>
    <w:rsid w:val="006146B3"/>
    <w:rsid w:val="00614CF6"/>
    <w:rsid w:val="00614D47"/>
    <w:rsid w:val="00615A5D"/>
    <w:rsid w:val="00615DFC"/>
    <w:rsid w:val="00616845"/>
    <w:rsid w:val="00616853"/>
    <w:rsid w:val="00616C02"/>
    <w:rsid w:val="00616DA9"/>
    <w:rsid w:val="006171CB"/>
    <w:rsid w:val="006173B6"/>
    <w:rsid w:val="00617892"/>
    <w:rsid w:val="0062072C"/>
    <w:rsid w:val="00621220"/>
    <w:rsid w:val="0062308F"/>
    <w:rsid w:val="00623412"/>
    <w:rsid w:val="00624C33"/>
    <w:rsid w:val="006255CA"/>
    <w:rsid w:val="0062593F"/>
    <w:rsid w:val="006262B9"/>
    <w:rsid w:val="00627653"/>
    <w:rsid w:val="00630918"/>
    <w:rsid w:val="00631D0F"/>
    <w:rsid w:val="0063440C"/>
    <w:rsid w:val="006402D2"/>
    <w:rsid w:val="0064240D"/>
    <w:rsid w:val="006438FA"/>
    <w:rsid w:val="00643B17"/>
    <w:rsid w:val="00644E47"/>
    <w:rsid w:val="00644F97"/>
    <w:rsid w:val="00645BFB"/>
    <w:rsid w:val="006467E2"/>
    <w:rsid w:val="00647710"/>
    <w:rsid w:val="006506CB"/>
    <w:rsid w:val="006531F5"/>
    <w:rsid w:val="00654744"/>
    <w:rsid w:val="00656CD0"/>
    <w:rsid w:val="00657BEA"/>
    <w:rsid w:val="00660C20"/>
    <w:rsid w:val="00660E17"/>
    <w:rsid w:val="00661989"/>
    <w:rsid w:val="00664555"/>
    <w:rsid w:val="0066573E"/>
    <w:rsid w:val="0066577F"/>
    <w:rsid w:val="00665F4D"/>
    <w:rsid w:val="006667C7"/>
    <w:rsid w:val="0067029A"/>
    <w:rsid w:val="00670CDD"/>
    <w:rsid w:val="006712EE"/>
    <w:rsid w:val="00671678"/>
    <w:rsid w:val="006718B8"/>
    <w:rsid w:val="00672595"/>
    <w:rsid w:val="00673967"/>
    <w:rsid w:val="0067396C"/>
    <w:rsid w:val="0067429B"/>
    <w:rsid w:val="0067614B"/>
    <w:rsid w:val="006766A9"/>
    <w:rsid w:val="00676843"/>
    <w:rsid w:val="00676E4E"/>
    <w:rsid w:val="0068096B"/>
    <w:rsid w:val="00680AF4"/>
    <w:rsid w:val="00680C63"/>
    <w:rsid w:val="006850DF"/>
    <w:rsid w:val="00685A35"/>
    <w:rsid w:val="0068746C"/>
    <w:rsid w:val="006902A4"/>
    <w:rsid w:val="00690986"/>
    <w:rsid w:val="006928FB"/>
    <w:rsid w:val="00692DEB"/>
    <w:rsid w:val="0069541B"/>
    <w:rsid w:val="00696DA2"/>
    <w:rsid w:val="006A1AF9"/>
    <w:rsid w:val="006A2020"/>
    <w:rsid w:val="006A27E8"/>
    <w:rsid w:val="006A3285"/>
    <w:rsid w:val="006B04B4"/>
    <w:rsid w:val="006B2031"/>
    <w:rsid w:val="006B409D"/>
    <w:rsid w:val="006B61F0"/>
    <w:rsid w:val="006B76F8"/>
    <w:rsid w:val="006B79BD"/>
    <w:rsid w:val="006C0122"/>
    <w:rsid w:val="006C01AA"/>
    <w:rsid w:val="006C2B3C"/>
    <w:rsid w:val="006C2D0A"/>
    <w:rsid w:val="006C351C"/>
    <w:rsid w:val="006C4FF8"/>
    <w:rsid w:val="006C501F"/>
    <w:rsid w:val="006C5DA8"/>
    <w:rsid w:val="006C68A1"/>
    <w:rsid w:val="006C76ED"/>
    <w:rsid w:val="006C7946"/>
    <w:rsid w:val="006D1118"/>
    <w:rsid w:val="006D14B0"/>
    <w:rsid w:val="006D175D"/>
    <w:rsid w:val="006D1A65"/>
    <w:rsid w:val="006D1FC6"/>
    <w:rsid w:val="006D393F"/>
    <w:rsid w:val="006D3FC6"/>
    <w:rsid w:val="006D4EED"/>
    <w:rsid w:val="006D4F28"/>
    <w:rsid w:val="006D658E"/>
    <w:rsid w:val="006D6904"/>
    <w:rsid w:val="006D6D45"/>
    <w:rsid w:val="006D6E87"/>
    <w:rsid w:val="006D70E9"/>
    <w:rsid w:val="006E028C"/>
    <w:rsid w:val="006E110C"/>
    <w:rsid w:val="006E25B8"/>
    <w:rsid w:val="006E3054"/>
    <w:rsid w:val="006E4276"/>
    <w:rsid w:val="006F07FC"/>
    <w:rsid w:val="006F0CDB"/>
    <w:rsid w:val="006F1254"/>
    <w:rsid w:val="006F2494"/>
    <w:rsid w:val="006F4976"/>
    <w:rsid w:val="006F55B9"/>
    <w:rsid w:val="006F5EAB"/>
    <w:rsid w:val="006F6628"/>
    <w:rsid w:val="006F6CE9"/>
    <w:rsid w:val="006F7148"/>
    <w:rsid w:val="00701735"/>
    <w:rsid w:val="00701B21"/>
    <w:rsid w:val="007048E2"/>
    <w:rsid w:val="00705332"/>
    <w:rsid w:val="00705DF7"/>
    <w:rsid w:val="0070768F"/>
    <w:rsid w:val="00710776"/>
    <w:rsid w:val="00712AF0"/>
    <w:rsid w:val="007132F6"/>
    <w:rsid w:val="00714395"/>
    <w:rsid w:val="00714449"/>
    <w:rsid w:val="00714D39"/>
    <w:rsid w:val="00715164"/>
    <w:rsid w:val="00715FA7"/>
    <w:rsid w:val="00717023"/>
    <w:rsid w:val="00722AAF"/>
    <w:rsid w:val="00723E16"/>
    <w:rsid w:val="00724138"/>
    <w:rsid w:val="0072419D"/>
    <w:rsid w:val="00726AB6"/>
    <w:rsid w:val="00733D14"/>
    <w:rsid w:val="007356C4"/>
    <w:rsid w:val="00735B99"/>
    <w:rsid w:val="00740995"/>
    <w:rsid w:val="0074294F"/>
    <w:rsid w:val="00743185"/>
    <w:rsid w:val="007434CD"/>
    <w:rsid w:val="00743868"/>
    <w:rsid w:val="00744E6C"/>
    <w:rsid w:val="00745B7F"/>
    <w:rsid w:val="00747249"/>
    <w:rsid w:val="00752DF6"/>
    <w:rsid w:val="00753C12"/>
    <w:rsid w:val="00753E33"/>
    <w:rsid w:val="00754C53"/>
    <w:rsid w:val="00756575"/>
    <w:rsid w:val="00757425"/>
    <w:rsid w:val="00760BB3"/>
    <w:rsid w:val="007611CC"/>
    <w:rsid w:val="00761AED"/>
    <w:rsid w:val="00762472"/>
    <w:rsid w:val="00763639"/>
    <w:rsid w:val="0076489B"/>
    <w:rsid w:val="00767CEC"/>
    <w:rsid w:val="007704DC"/>
    <w:rsid w:val="00770CEA"/>
    <w:rsid w:val="007713B8"/>
    <w:rsid w:val="00771921"/>
    <w:rsid w:val="0077371F"/>
    <w:rsid w:val="00774D9D"/>
    <w:rsid w:val="0077536B"/>
    <w:rsid w:val="0077655F"/>
    <w:rsid w:val="007766EF"/>
    <w:rsid w:val="00776924"/>
    <w:rsid w:val="00776C2D"/>
    <w:rsid w:val="0078219E"/>
    <w:rsid w:val="00782F1B"/>
    <w:rsid w:val="007831AF"/>
    <w:rsid w:val="007832D3"/>
    <w:rsid w:val="007832F4"/>
    <w:rsid w:val="00784CDE"/>
    <w:rsid w:val="0078512E"/>
    <w:rsid w:val="007863B6"/>
    <w:rsid w:val="00786E20"/>
    <w:rsid w:val="0078768F"/>
    <w:rsid w:val="00790600"/>
    <w:rsid w:val="00792BCD"/>
    <w:rsid w:val="00795193"/>
    <w:rsid w:val="00795B5E"/>
    <w:rsid w:val="00795BFF"/>
    <w:rsid w:val="007964DC"/>
    <w:rsid w:val="007975AC"/>
    <w:rsid w:val="007A0D88"/>
    <w:rsid w:val="007A2C56"/>
    <w:rsid w:val="007A4BB4"/>
    <w:rsid w:val="007A4C51"/>
    <w:rsid w:val="007A56D1"/>
    <w:rsid w:val="007A60D8"/>
    <w:rsid w:val="007A6223"/>
    <w:rsid w:val="007A6B0F"/>
    <w:rsid w:val="007A720C"/>
    <w:rsid w:val="007B08FA"/>
    <w:rsid w:val="007B0AA8"/>
    <w:rsid w:val="007B1D6D"/>
    <w:rsid w:val="007B25A5"/>
    <w:rsid w:val="007B345D"/>
    <w:rsid w:val="007B4216"/>
    <w:rsid w:val="007B423A"/>
    <w:rsid w:val="007B4B9B"/>
    <w:rsid w:val="007B5CFE"/>
    <w:rsid w:val="007B797C"/>
    <w:rsid w:val="007C0084"/>
    <w:rsid w:val="007C1546"/>
    <w:rsid w:val="007C1677"/>
    <w:rsid w:val="007C42A5"/>
    <w:rsid w:val="007C4E2F"/>
    <w:rsid w:val="007C5774"/>
    <w:rsid w:val="007C580D"/>
    <w:rsid w:val="007C6CCE"/>
    <w:rsid w:val="007D13ED"/>
    <w:rsid w:val="007D1CCF"/>
    <w:rsid w:val="007D2390"/>
    <w:rsid w:val="007D47BA"/>
    <w:rsid w:val="007D4AD0"/>
    <w:rsid w:val="007D5627"/>
    <w:rsid w:val="007D75C8"/>
    <w:rsid w:val="007E2996"/>
    <w:rsid w:val="007E432A"/>
    <w:rsid w:val="007E5923"/>
    <w:rsid w:val="007E60B1"/>
    <w:rsid w:val="007E6586"/>
    <w:rsid w:val="007E7259"/>
    <w:rsid w:val="007F54D7"/>
    <w:rsid w:val="007F6CDA"/>
    <w:rsid w:val="007F7817"/>
    <w:rsid w:val="00802456"/>
    <w:rsid w:val="00802A2F"/>
    <w:rsid w:val="00805F24"/>
    <w:rsid w:val="008071CC"/>
    <w:rsid w:val="008107AC"/>
    <w:rsid w:val="008112F4"/>
    <w:rsid w:val="008117F7"/>
    <w:rsid w:val="00811C17"/>
    <w:rsid w:val="00812927"/>
    <w:rsid w:val="0081330D"/>
    <w:rsid w:val="0081350C"/>
    <w:rsid w:val="0081482D"/>
    <w:rsid w:val="00814838"/>
    <w:rsid w:val="00814D5E"/>
    <w:rsid w:val="008156B8"/>
    <w:rsid w:val="00815F67"/>
    <w:rsid w:val="00820266"/>
    <w:rsid w:val="00820AA1"/>
    <w:rsid w:val="00820FA1"/>
    <w:rsid w:val="00821337"/>
    <w:rsid w:val="00821381"/>
    <w:rsid w:val="008213F4"/>
    <w:rsid w:val="008214A3"/>
    <w:rsid w:val="008226F9"/>
    <w:rsid w:val="00822AA9"/>
    <w:rsid w:val="00823E83"/>
    <w:rsid w:val="00823E8C"/>
    <w:rsid w:val="0082702A"/>
    <w:rsid w:val="00827A9E"/>
    <w:rsid w:val="00830319"/>
    <w:rsid w:val="00833D77"/>
    <w:rsid w:val="00835AF4"/>
    <w:rsid w:val="008421DA"/>
    <w:rsid w:val="00842706"/>
    <w:rsid w:val="00842C32"/>
    <w:rsid w:val="0084302B"/>
    <w:rsid w:val="00846766"/>
    <w:rsid w:val="008467F3"/>
    <w:rsid w:val="00847042"/>
    <w:rsid w:val="00847378"/>
    <w:rsid w:val="00847DC0"/>
    <w:rsid w:val="00847DF1"/>
    <w:rsid w:val="00850525"/>
    <w:rsid w:val="00850D92"/>
    <w:rsid w:val="00850F3C"/>
    <w:rsid w:val="00851901"/>
    <w:rsid w:val="00852FEE"/>
    <w:rsid w:val="008530A7"/>
    <w:rsid w:val="00853D1F"/>
    <w:rsid w:val="0086065F"/>
    <w:rsid w:val="00860B28"/>
    <w:rsid w:val="00861473"/>
    <w:rsid w:val="00861B5F"/>
    <w:rsid w:val="008658F4"/>
    <w:rsid w:val="00865B7C"/>
    <w:rsid w:val="00867898"/>
    <w:rsid w:val="008708E5"/>
    <w:rsid w:val="008758C9"/>
    <w:rsid w:val="00875FF2"/>
    <w:rsid w:val="00877C44"/>
    <w:rsid w:val="00881726"/>
    <w:rsid w:val="008822B4"/>
    <w:rsid w:val="0088338F"/>
    <w:rsid w:val="008839B8"/>
    <w:rsid w:val="008873AD"/>
    <w:rsid w:val="00887730"/>
    <w:rsid w:val="00890C9F"/>
    <w:rsid w:val="00890F11"/>
    <w:rsid w:val="0089124B"/>
    <w:rsid w:val="00891773"/>
    <w:rsid w:val="008924C9"/>
    <w:rsid w:val="00892E29"/>
    <w:rsid w:val="008935D0"/>
    <w:rsid w:val="0089372F"/>
    <w:rsid w:val="008945A4"/>
    <w:rsid w:val="00894E7B"/>
    <w:rsid w:val="00895260"/>
    <w:rsid w:val="00895776"/>
    <w:rsid w:val="00895AFE"/>
    <w:rsid w:val="008A0758"/>
    <w:rsid w:val="008A080E"/>
    <w:rsid w:val="008A274D"/>
    <w:rsid w:val="008A2EB0"/>
    <w:rsid w:val="008A2EB7"/>
    <w:rsid w:val="008A4B5E"/>
    <w:rsid w:val="008A548E"/>
    <w:rsid w:val="008A5498"/>
    <w:rsid w:val="008A70CE"/>
    <w:rsid w:val="008A7523"/>
    <w:rsid w:val="008A760D"/>
    <w:rsid w:val="008A7822"/>
    <w:rsid w:val="008B024F"/>
    <w:rsid w:val="008B1B79"/>
    <w:rsid w:val="008B28A4"/>
    <w:rsid w:val="008B3B4A"/>
    <w:rsid w:val="008B3CC5"/>
    <w:rsid w:val="008B5610"/>
    <w:rsid w:val="008B58BC"/>
    <w:rsid w:val="008C023D"/>
    <w:rsid w:val="008C0449"/>
    <w:rsid w:val="008C05B8"/>
    <w:rsid w:val="008C08DB"/>
    <w:rsid w:val="008D09DB"/>
    <w:rsid w:val="008D1513"/>
    <w:rsid w:val="008D1B29"/>
    <w:rsid w:val="008D2040"/>
    <w:rsid w:val="008D34C8"/>
    <w:rsid w:val="008D3C6B"/>
    <w:rsid w:val="008D3E28"/>
    <w:rsid w:val="008D45D6"/>
    <w:rsid w:val="008D4A60"/>
    <w:rsid w:val="008D4B33"/>
    <w:rsid w:val="008D7251"/>
    <w:rsid w:val="008D73C3"/>
    <w:rsid w:val="008E03F8"/>
    <w:rsid w:val="008E04AB"/>
    <w:rsid w:val="008E3596"/>
    <w:rsid w:val="008E5BBA"/>
    <w:rsid w:val="008E6ADB"/>
    <w:rsid w:val="008E7544"/>
    <w:rsid w:val="008E7608"/>
    <w:rsid w:val="008E784F"/>
    <w:rsid w:val="008E7F0C"/>
    <w:rsid w:val="008F097B"/>
    <w:rsid w:val="008F178B"/>
    <w:rsid w:val="008F2B1B"/>
    <w:rsid w:val="008F6006"/>
    <w:rsid w:val="008F633D"/>
    <w:rsid w:val="008F6877"/>
    <w:rsid w:val="0090027F"/>
    <w:rsid w:val="00901452"/>
    <w:rsid w:val="0090328E"/>
    <w:rsid w:val="009033BA"/>
    <w:rsid w:val="0090620B"/>
    <w:rsid w:val="00906219"/>
    <w:rsid w:val="00906603"/>
    <w:rsid w:val="00906A42"/>
    <w:rsid w:val="00910FE8"/>
    <w:rsid w:val="009138B9"/>
    <w:rsid w:val="009138BE"/>
    <w:rsid w:val="00914CA3"/>
    <w:rsid w:val="00915027"/>
    <w:rsid w:val="00915DCF"/>
    <w:rsid w:val="00915F22"/>
    <w:rsid w:val="009161AA"/>
    <w:rsid w:val="00917487"/>
    <w:rsid w:val="00920510"/>
    <w:rsid w:val="00920F1A"/>
    <w:rsid w:val="00923BEB"/>
    <w:rsid w:val="00925B47"/>
    <w:rsid w:val="00925F0E"/>
    <w:rsid w:val="00934811"/>
    <w:rsid w:val="00935A69"/>
    <w:rsid w:val="00940458"/>
    <w:rsid w:val="009419C2"/>
    <w:rsid w:val="00941C2C"/>
    <w:rsid w:val="009426F6"/>
    <w:rsid w:val="009428BC"/>
    <w:rsid w:val="00944D2A"/>
    <w:rsid w:val="00944E73"/>
    <w:rsid w:val="00947C51"/>
    <w:rsid w:val="009500D6"/>
    <w:rsid w:val="00952D4E"/>
    <w:rsid w:val="00953E8E"/>
    <w:rsid w:val="00954676"/>
    <w:rsid w:val="0095514D"/>
    <w:rsid w:val="00955DC2"/>
    <w:rsid w:val="0095667C"/>
    <w:rsid w:val="009568A5"/>
    <w:rsid w:val="009570EA"/>
    <w:rsid w:val="00957F97"/>
    <w:rsid w:val="00960AED"/>
    <w:rsid w:val="009630AF"/>
    <w:rsid w:val="009644F3"/>
    <w:rsid w:val="00965FB7"/>
    <w:rsid w:val="009721D1"/>
    <w:rsid w:val="00972F50"/>
    <w:rsid w:val="009744D5"/>
    <w:rsid w:val="0097493A"/>
    <w:rsid w:val="009769BD"/>
    <w:rsid w:val="00977292"/>
    <w:rsid w:val="00977D58"/>
    <w:rsid w:val="009815EA"/>
    <w:rsid w:val="00984FAC"/>
    <w:rsid w:val="00985A76"/>
    <w:rsid w:val="0098623D"/>
    <w:rsid w:val="00986A1A"/>
    <w:rsid w:val="00986FE5"/>
    <w:rsid w:val="0098757D"/>
    <w:rsid w:val="00987FBC"/>
    <w:rsid w:val="00991E0C"/>
    <w:rsid w:val="00992652"/>
    <w:rsid w:val="00992EE3"/>
    <w:rsid w:val="00993249"/>
    <w:rsid w:val="00993C20"/>
    <w:rsid w:val="00993D39"/>
    <w:rsid w:val="00996BAC"/>
    <w:rsid w:val="009A012E"/>
    <w:rsid w:val="009A0D87"/>
    <w:rsid w:val="009A2181"/>
    <w:rsid w:val="009A244A"/>
    <w:rsid w:val="009A27A5"/>
    <w:rsid w:val="009A3502"/>
    <w:rsid w:val="009A5370"/>
    <w:rsid w:val="009A55D9"/>
    <w:rsid w:val="009A680E"/>
    <w:rsid w:val="009A71B7"/>
    <w:rsid w:val="009A758E"/>
    <w:rsid w:val="009A7F00"/>
    <w:rsid w:val="009B0C1A"/>
    <w:rsid w:val="009B1B3C"/>
    <w:rsid w:val="009B2C1B"/>
    <w:rsid w:val="009B2E20"/>
    <w:rsid w:val="009B34E2"/>
    <w:rsid w:val="009B4039"/>
    <w:rsid w:val="009B435F"/>
    <w:rsid w:val="009B5374"/>
    <w:rsid w:val="009B6CFA"/>
    <w:rsid w:val="009C0F56"/>
    <w:rsid w:val="009C13E6"/>
    <w:rsid w:val="009C2574"/>
    <w:rsid w:val="009C2B1B"/>
    <w:rsid w:val="009C345E"/>
    <w:rsid w:val="009C599A"/>
    <w:rsid w:val="009D09CF"/>
    <w:rsid w:val="009D170A"/>
    <w:rsid w:val="009D1A20"/>
    <w:rsid w:val="009D1E8F"/>
    <w:rsid w:val="009D24D8"/>
    <w:rsid w:val="009D2B7C"/>
    <w:rsid w:val="009D2E08"/>
    <w:rsid w:val="009D7D69"/>
    <w:rsid w:val="009E07B4"/>
    <w:rsid w:val="009E3BED"/>
    <w:rsid w:val="009E41BC"/>
    <w:rsid w:val="009E52F4"/>
    <w:rsid w:val="009E57E6"/>
    <w:rsid w:val="009E611D"/>
    <w:rsid w:val="009E6932"/>
    <w:rsid w:val="009E7CAD"/>
    <w:rsid w:val="009F0CAE"/>
    <w:rsid w:val="009F0D18"/>
    <w:rsid w:val="009F387C"/>
    <w:rsid w:val="009F409A"/>
    <w:rsid w:val="009F4FDA"/>
    <w:rsid w:val="009F50F1"/>
    <w:rsid w:val="009F5CAE"/>
    <w:rsid w:val="009F61AD"/>
    <w:rsid w:val="009F62A1"/>
    <w:rsid w:val="009F74BB"/>
    <w:rsid w:val="009F7855"/>
    <w:rsid w:val="009F792E"/>
    <w:rsid w:val="00A0017C"/>
    <w:rsid w:val="00A02CAB"/>
    <w:rsid w:val="00A04C43"/>
    <w:rsid w:val="00A04F0A"/>
    <w:rsid w:val="00A05EBF"/>
    <w:rsid w:val="00A10732"/>
    <w:rsid w:val="00A111FC"/>
    <w:rsid w:val="00A12882"/>
    <w:rsid w:val="00A12D7A"/>
    <w:rsid w:val="00A138AC"/>
    <w:rsid w:val="00A14E46"/>
    <w:rsid w:val="00A16AB7"/>
    <w:rsid w:val="00A179F3"/>
    <w:rsid w:val="00A2236C"/>
    <w:rsid w:val="00A22D1C"/>
    <w:rsid w:val="00A23122"/>
    <w:rsid w:val="00A2452F"/>
    <w:rsid w:val="00A260B5"/>
    <w:rsid w:val="00A26EEF"/>
    <w:rsid w:val="00A272B9"/>
    <w:rsid w:val="00A3012E"/>
    <w:rsid w:val="00A305EE"/>
    <w:rsid w:val="00A316DF"/>
    <w:rsid w:val="00A31E4E"/>
    <w:rsid w:val="00A321E6"/>
    <w:rsid w:val="00A35E0A"/>
    <w:rsid w:val="00A403D9"/>
    <w:rsid w:val="00A41157"/>
    <w:rsid w:val="00A4269F"/>
    <w:rsid w:val="00A42D52"/>
    <w:rsid w:val="00A45822"/>
    <w:rsid w:val="00A47CDF"/>
    <w:rsid w:val="00A47DBD"/>
    <w:rsid w:val="00A50E64"/>
    <w:rsid w:val="00A52593"/>
    <w:rsid w:val="00A550FA"/>
    <w:rsid w:val="00A62299"/>
    <w:rsid w:val="00A6261B"/>
    <w:rsid w:val="00A631B2"/>
    <w:rsid w:val="00A639DF"/>
    <w:rsid w:val="00A63BB5"/>
    <w:rsid w:val="00A649DA"/>
    <w:rsid w:val="00A6541B"/>
    <w:rsid w:val="00A65FAD"/>
    <w:rsid w:val="00A7019F"/>
    <w:rsid w:val="00A7060F"/>
    <w:rsid w:val="00A70A48"/>
    <w:rsid w:val="00A70CE6"/>
    <w:rsid w:val="00A71DB3"/>
    <w:rsid w:val="00A72157"/>
    <w:rsid w:val="00A723FD"/>
    <w:rsid w:val="00A72629"/>
    <w:rsid w:val="00A72755"/>
    <w:rsid w:val="00A72E7E"/>
    <w:rsid w:val="00A75A67"/>
    <w:rsid w:val="00A7615F"/>
    <w:rsid w:val="00A803DD"/>
    <w:rsid w:val="00A827AB"/>
    <w:rsid w:val="00A82B46"/>
    <w:rsid w:val="00A82CC3"/>
    <w:rsid w:val="00A8307D"/>
    <w:rsid w:val="00A83D5E"/>
    <w:rsid w:val="00A84F27"/>
    <w:rsid w:val="00A859EE"/>
    <w:rsid w:val="00A85F24"/>
    <w:rsid w:val="00A86852"/>
    <w:rsid w:val="00A874F7"/>
    <w:rsid w:val="00A87D80"/>
    <w:rsid w:val="00A90301"/>
    <w:rsid w:val="00A91A67"/>
    <w:rsid w:val="00A91AAD"/>
    <w:rsid w:val="00A93306"/>
    <w:rsid w:val="00A957CA"/>
    <w:rsid w:val="00A96CBC"/>
    <w:rsid w:val="00AA0476"/>
    <w:rsid w:val="00AA11C6"/>
    <w:rsid w:val="00AA288A"/>
    <w:rsid w:val="00AA3664"/>
    <w:rsid w:val="00AA4057"/>
    <w:rsid w:val="00AA452D"/>
    <w:rsid w:val="00AA5128"/>
    <w:rsid w:val="00AA5A85"/>
    <w:rsid w:val="00AA5CEF"/>
    <w:rsid w:val="00AA5DB8"/>
    <w:rsid w:val="00AA7998"/>
    <w:rsid w:val="00AB050D"/>
    <w:rsid w:val="00AB0C46"/>
    <w:rsid w:val="00AB17F8"/>
    <w:rsid w:val="00AB1EF1"/>
    <w:rsid w:val="00AB2872"/>
    <w:rsid w:val="00AB399F"/>
    <w:rsid w:val="00AB4C7A"/>
    <w:rsid w:val="00AB666C"/>
    <w:rsid w:val="00AB7463"/>
    <w:rsid w:val="00AB764E"/>
    <w:rsid w:val="00AC0759"/>
    <w:rsid w:val="00AC1138"/>
    <w:rsid w:val="00AC55EA"/>
    <w:rsid w:val="00AC6363"/>
    <w:rsid w:val="00AC63BC"/>
    <w:rsid w:val="00AD09FE"/>
    <w:rsid w:val="00AD231B"/>
    <w:rsid w:val="00AD360F"/>
    <w:rsid w:val="00AD5490"/>
    <w:rsid w:val="00AD668E"/>
    <w:rsid w:val="00AE24E4"/>
    <w:rsid w:val="00AE2C88"/>
    <w:rsid w:val="00AE2D0F"/>
    <w:rsid w:val="00AE34AC"/>
    <w:rsid w:val="00AE3E88"/>
    <w:rsid w:val="00AE439B"/>
    <w:rsid w:val="00AE58EB"/>
    <w:rsid w:val="00AF1D20"/>
    <w:rsid w:val="00AF37D0"/>
    <w:rsid w:val="00AF3E72"/>
    <w:rsid w:val="00AF49F4"/>
    <w:rsid w:val="00AF5401"/>
    <w:rsid w:val="00B00DF0"/>
    <w:rsid w:val="00B01F53"/>
    <w:rsid w:val="00B026BF"/>
    <w:rsid w:val="00B02EFC"/>
    <w:rsid w:val="00B0305D"/>
    <w:rsid w:val="00B03C48"/>
    <w:rsid w:val="00B041C2"/>
    <w:rsid w:val="00B0526E"/>
    <w:rsid w:val="00B06BEF"/>
    <w:rsid w:val="00B11AD3"/>
    <w:rsid w:val="00B13415"/>
    <w:rsid w:val="00B13843"/>
    <w:rsid w:val="00B138F8"/>
    <w:rsid w:val="00B14252"/>
    <w:rsid w:val="00B17215"/>
    <w:rsid w:val="00B21117"/>
    <w:rsid w:val="00B21C4A"/>
    <w:rsid w:val="00B22064"/>
    <w:rsid w:val="00B2207F"/>
    <w:rsid w:val="00B226D3"/>
    <w:rsid w:val="00B22A9B"/>
    <w:rsid w:val="00B22BB6"/>
    <w:rsid w:val="00B26AE9"/>
    <w:rsid w:val="00B3091B"/>
    <w:rsid w:val="00B31A33"/>
    <w:rsid w:val="00B328DE"/>
    <w:rsid w:val="00B32F35"/>
    <w:rsid w:val="00B33CC9"/>
    <w:rsid w:val="00B351F3"/>
    <w:rsid w:val="00B3761D"/>
    <w:rsid w:val="00B37C7A"/>
    <w:rsid w:val="00B40DF7"/>
    <w:rsid w:val="00B4142C"/>
    <w:rsid w:val="00B432A0"/>
    <w:rsid w:val="00B43F17"/>
    <w:rsid w:val="00B4525F"/>
    <w:rsid w:val="00B45EAF"/>
    <w:rsid w:val="00B4669F"/>
    <w:rsid w:val="00B51C57"/>
    <w:rsid w:val="00B5444B"/>
    <w:rsid w:val="00B553FA"/>
    <w:rsid w:val="00B55CB6"/>
    <w:rsid w:val="00B61053"/>
    <w:rsid w:val="00B61090"/>
    <w:rsid w:val="00B610A5"/>
    <w:rsid w:val="00B616BC"/>
    <w:rsid w:val="00B6198C"/>
    <w:rsid w:val="00B61BF1"/>
    <w:rsid w:val="00B63B91"/>
    <w:rsid w:val="00B63C61"/>
    <w:rsid w:val="00B64AFF"/>
    <w:rsid w:val="00B6732C"/>
    <w:rsid w:val="00B67822"/>
    <w:rsid w:val="00B67962"/>
    <w:rsid w:val="00B70031"/>
    <w:rsid w:val="00B70977"/>
    <w:rsid w:val="00B7098F"/>
    <w:rsid w:val="00B70FA0"/>
    <w:rsid w:val="00B7132C"/>
    <w:rsid w:val="00B71346"/>
    <w:rsid w:val="00B738DB"/>
    <w:rsid w:val="00B76BAF"/>
    <w:rsid w:val="00B77227"/>
    <w:rsid w:val="00B80B3F"/>
    <w:rsid w:val="00B82071"/>
    <w:rsid w:val="00B84567"/>
    <w:rsid w:val="00B858BF"/>
    <w:rsid w:val="00B87D5C"/>
    <w:rsid w:val="00B87F0B"/>
    <w:rsid w:val="00B900B2"/>
    <w:rsid w:val="00B90DD4"/>
    <w:rsid w:val="00B91689"/>
    <w:rsid w:val="00B92C41"/>
    <w:rsid w:val="00B9561F"/>
    <w:rsid w:val="00B95720"/>
    <w:rsid w:val="00B96040"/>
    <w:rsid w:val="00B96C57"/>
    <w:rsid w:val="00B97505"/>
    <w:rsid w:val="00BA1C2C"/>
    <w:rsid w:val="00BA1D09"/>
    <w:rsid w:val="00BA47F2"/>
    <w:rsid w:val="00BA69E0"/>
    <w:rsid w:val="00BA6D8A"/>
    <w:rsid w:val="00BA7865"/>
    <w:rsid w:val="00BB34F0"/>
    <w:rsid w:val="00BB49DD"/>
    <w:rsid w:val="00BB5946"/>
    <w:rsid w:val="00BC0D35"/>
    <w:rsid w:val="00BC17EA"/>
    <w:rsid w:val="00BC2374"/>
    <w:rsid w:val="00BC779C"/>
    <w:rsid w:val="00BD07E3"/>
    <w:rsid w:val="00BD124B"/>
    <w:rsid w:val="00BD161D"/>
    <w:rsid w:val="00BD1FF4"/>
    <w:rsid w:val="00BD2C3E"/>
    <w:rsid w:val="00BD2FD3"/>
    <w:rsid w:val="00BD2FD9"/>
    <w:rsid w:val="00BD3957"/>
    <w:rsid w:val="00BD41F5"/>
    <w:rsid w:val="00BD640D"/>
    <w:rsid w:val="00BD6B21"/>
    <w:rsid w:val="00BD786D"/>
    <w:rsid w:val="00BE0D23"/>
    <w:rsid w:val="00BE19A3"/>
    <w:rsid w:val="00BE52AE"/>
    <w:rsid w:val="00BE5889"/>
    <w:rsid w:val="00BE7712"/>
    <w:rsid w:val="00BE7BB2"/>
    <w:rsid w:val="00BE7E32"/>
    <w:rsid w:val="00BF0386"/>
    <w:rsid w:val="00BF0EF9"/>
    <w:rsid w:val="00BF1833"/>
    <w:rsid w:val="00BF2543"/>
    <w:rsid w:val="00BF2664"/>
    <w:rsid w:val="00BF35CF"/>
    <w:rsid w:val="00BF3D60"/>
    <w:rsid w:val="00BF6BB6"/>
    <w:rsid w:val="00BF6C80"/>
    <w:rsid w:val="00BF7BAE"/>
    <w:rsid w:val="00C00B7D"/>
    <w:rsid w:val="00C01829"/>
    <w:rsid w:val="00C01A05"/>
    <w:rsid w:val="00C024E5"/>
    <w:rsid w:val="00C025BE"/>
    <w:rsid w:val="00C04407"/>
    <w:rsid w:val="00C05C82"/>
    <w:rsid w:val="00C05DFA"/>
    <w:rsid w:val="00C07B1E"/>
    <w:rsid w:val="00C07E6E"/>
    <w:rsid w:val="00C11123"/>
    <w:rsid w:val="00C13564"/>
    <w:rsid w:val="00C1610A"/>
    <w:rsid w:val="00C179F0"/>
    <w:rsid w:val="00C21C0A"/>
    <w:rsid w:val="00C22E19"/>
    <w:rsid w:val="00C233F4"/>
    <w:rsid w:val="00C23789"/>
    <w:rsid w:val="00C34936"/>
    <w:rsid w:val="00C35794"/>
    <w:rsid w:val="00C37383"/>
    <w:rsid w:val="00C42E7B"/>
    <w:rsid w:val="00C43606"/>
    <w:rsid w:val="00C4372B"/>
    <w:rsid w:val="00C4534B"/>
    <w:rsid w:val="00C462AF"/>
    <w:rsid w:val="00C474E4"/>
    <w:rsid w:val="00C503CE"/>
    <w:rsid w:val="00C51180"/>
    <w:rsid w:val="00C51540"/>
    <w:rsid w:val="00C5224E"/>
    <w:rsid w:val="00C534C3"/>
    <w:rsid w:val="00C53B0F"/>
    <w:rsid w:val="00C55C64"/>
    <w:rsid w:val="00C56F35"/>
    <w:rsid w:val="00C57B8B"/>
    <w:rsid w:val="00C6055F"/>
    <w:rsid w:val="00C60EE7"/>
    <w:rsid w:val="00C611B8"/>
    <w:rsid w:val="00C61D11"/>
    <w:rsid w:val="00C63DD2"/>
    <w:rsid w:val="00C64DDB"/>
    <w:rsid w:val="00C6565D"/>
    <w:rsid w:val="00C661A6"/>
    <w:rsid w:val="00C67D5F"/>
    <w:rsid w:val="00C7072D"/>
    <w:rsid w:val="00C70C7F"/>
    <w:rsid w:val="00C71855"/>
    <w:rsid w:val="00C71D56"/>
    <w:rsid w:val="00C71E84"/>
    <w:rsid w:val="00C74CAE"/>
    <w:rsid w:val="00C76DF6"/>
    <w:rsid w:val="00C76FFB"/>
    <w:rsid w:val="00C771CE"/>
    <w:rsid w:val="00C771E5"/>
    <w:rsid w:val="00C81B65"/>
    <w:rsid w:val="00C82582"/>
    <w:rsid w:val="00C854C5"/>
    <w:rsid w:val="00C85941"/>
    <w:rsid w:val="00C86C3E"/>
    <w:rsid w:val="00C873A2"/>
    <w:rsid w:val="00C87849"/>
    <w:rsid w:val="00C87F85"/>
    <w:rsid w:val="00C9045F"/>
    <w:rsid w:val="00C907C5"/>
    <w:rsid w:val="00C90ED4"/>
    <w:rsid w:val="00C93045"/>
    <w:rsid w:val="00C9313C"/>
    <w:rsid w:val="00C95374"/>
    <w:rsid w:val="00C95AB4"/>
    <w:rsid w:val="00CA0BA5"/>
    <w:rsid w:val="00CA30DA"/>
    <w:rsid w:val="00CA400F"/>
    <w:rsid w:val="00CA4520"/>
    <w:rsid w:val="00CA4B0E"/>
    <w:rsid w:val="00CA4E0D"/>
    <w:rsid w:val="00CA4F5E"/>
    <w:rsid w:val="00CB1613"/>
    <w:rsid w:val="00CB3F18"/>
    <w:rsid w:val="00CB3F2D"/>
    <w:rsid w:val="00CB4B02"/>
    <w:rsid w:val="00CC0438"/>
    <w:rsid w:val="00CC0DC1"/>
    <w:rsid w:val="00CC24D5"/>
    <w:rsid w:val="00CC2550"/>
    <w:rsid w:val="00CC3196"/>
    <w:rsid w:val="00CC32CB"/>
    <w:rsid w:val="00CC4FB4"/>
    <w:rsid w:val="00CC5F62"/>
    <w:rsid w:val="00CC7D34"/>
    <w:rsid w:val="00CD17FC"/>
    <w:rsid w:val="00CD1FED"/>
    <w:rsid w:val="00CD3D7B"/>
    <w:rsid w:val="00CD5045"/>
    <w:rsid w:val="00CD5264"/>
    <w:rsid w:val="00CD5779"/>
    <w:rsid w:val="00CD57BE"/>
    <w:rsid w:val="00CD5A9E"/>
    <w:rsid w:val="00CD6B52"/>
    <w:rsid w:val="00CE180C"/>
    <w:rsid w:val="00CE1C2D"/>
    <w:rsid w:val="00CE21AD"/>
    <w:rsid w:val="00CE2D51"/>
    <w:rsid w:val="00CE3947"/>
    <w:rsid w:val="00CE4651"/>
    <w:rsid w:val="00CE48EF"/>
    <w:rsid w:val="00CE60B0"/>
    <w:rsid w:val="00CF2304"/>
    <w:rsid w:val="00CF6D89"/>
    <w:rsid w:val="00CF7034"/>
    <w:rsid w:val="00D0222B"/>
    <w:rsid w:val="00D02B84"/>
    <w:rsid w:val="00D02B98"/>
    <w:rsid w:val="00D04595"/>
    <w:rsid w:val="00D04912"/>
    <w:rsid w:val="00D05FA1"/>
    <w:rsid w:val="00D062D7"/>
    <w:rsid w:val="00D0685D"/>
    <w:rsid w:val="00D11CD1"/>
    <w:rsid w:val="00D140CD"/>
    <w:rsid w:val="00D14130"/>
    <w:rsid w:val="00D14C1A"/>
    <w:rsid w:val="00D16007"/>
    <w:rsid w:val="00D17AD2"/>
    <w:rsid w:val="00D220B2"/>
    <w:rsid w:val="00D22C25"/>
    <w:rsid w:val="00D2384B"/>
    <w:rsid w:val="00D25A0E"/>
    <w:rsid w:val="00D25B58"/>
    <w:rsid w:val="00D26D6F"/>
    <w:rsid w:val="00D27E3A"/>
    <w:rsid w:val="00D3244A"/>
    <w:rsid w:val="00D33273"/>
    <w:rsid w:val="00D35363"/>
    <w:rsid w:val="00D400B8"/>
    <w:rsid w:val="00D40B09"/>
    <w:rsid w:val="00D4278B"/>
    <w:rsid w:val="00D4481F"/>
    <w:rsid w:val="00D4579E"/>
    <w:rsid w:val="00D4622F"/>
    <w:rsid w:val="00D477B8"/>
    <w:rsid w:val="00D50FCA"/>
    <w:rsid w:val="00D510F6"/>
    <w:rsid w:val="00D57227"/>
    <w:rsid w:val="00D607F9"/>
    <w:rsid w:val="00D60D5C"/>
    <w:rsid w:val="00D60F20"/>
    <w:rsid w:val="00D61CAD"/>
    <w:rsid w:val="00D62091"/>
    <w:rsid w:val="00D6236C"/>
    <w:rsid w:val="00D62F2E"/>
    <w:rsid w:val="00D635DE"/>
    <w:rsid w:val="00D6441B"/>
    <w:rsid w:val="00D64E9A"/>
    <w:rsid w:val="00D6549F"/>
    <w:rsid w:val="00D6651F"/>
    <w:rsid w:val="00D66DFF"/>
    <w:rsid w:val="00D700FC"/>
    <w:rsid w:val="00D70EC3"/>
    <w:rsid w:val="00D7163B"/>
    <w:rsid w:val="00D7287F"/>
    <w:rsid w:val="00D73E54"/>
    <w:rsid w:val="00D74F9E"/>
    <w:rsid w:val="00D75935"/>
    <w:rsid w:val="00D76590"/>
    <w:rsid w:val="00D7752C"/>
    <w:rsid w:val="00D77A6C"/>
    <w:rsid w:val="00D77DE6"/>
    <w:rsid w:val="00D81A60"/>
    <w:rsid w:val="00D81E8E"/>
    <w:rsid w:val="00D82C1A"/>
    <w:rsid w:val="00D84511"/>
    <w:rsid w:val="00D8511A"/>
    <w:rsid w:val="00D85B8A"/>
    <w:rsid w:val="00D9092C"/>
    <w:rsid w:val="00D925D7"/>
    <w:rsid w:val="00D92E0C"/>
    <w:rsid w:val="00D9335D"/>
    <w:rsid w:val="00D94861"/>
    <w:rsid w:val="00D9525C"/>
    <w:rsid w:val="00DA10E4"/>
    <w:rsid w:val="00DA1FC0"/>
    <w:rsid w:val="00DA2D53"/>
    <w:rsid w:val="00DA5DD1"/>
    <w:rsid w:val="00DA5FA0"/>
    <w:rsid w:val="00DA6478"/>
    <w:rsid w:val="00DA66F2"/>
    <w:rsid w:val="00DB0A91"/>
    <w:rsid w:val="00DB0C44"/>
    <w:rsid w:val="00DB1D97"/>
    <w:rsid w:val="00DB2F0C"/>
    <w:rsid w:val="00DB78FD"/>
    <w:rsid w:val="00DB7F74"/>
    <w:rsid w:val="00DB7F97"/>
    <w:rsid w:val="00DC0000"/>
    <w:rsid w:val="00DC0ADE"/>
    <w:rsid w:val="00DC1EEF"/>
    <w:rsid w:val="00DC30AB"/>
    <w:rsid w:val="00DC44DB"/>
    <w:rsid w:val="00DC5779"/>
    <w:rsid w:val="00DC74AA"/>
    <w:rsid w:val="00DD200D"/>
    <w:rsid w:val="00DD22FF"/>
    <w:rsid w:val="00DD2ABB"/>
    <w:rsid w:val="00DD337E"/>
    <w:rsid w:val="00DD339E"/>
    <w:rsid w:val="00DD688F"/>
    <w:rsid w:val="00DE0341"/>
    <w:rsid w:val="00DE06EA"/>
    <w:rsid w:val="00DE1C6F"/>
    <w:rsid w:val="00DE24AF"/>
    <w:rsid w:val="00DE30AD"/>
    <w:rsid w:val="00DE3E77"/>
    <w:rsid w:val="00DE403B"/>
    <w:rsid w:val="00DE6496"/>
    <w:rsid w:val="00DF1221"/>
    <w:rsid w:val="00DF4AB1"/>
    <w:rsid w:val="00DF4B0E"/>
    <w:rsid w:val="00DF4E47"/>
    <w:rsid w:val="00E00030"/>
    <w:rsid w:val="00E00FF8"/>
    <w:rsid w:val="00E01133"/>
    <w:rsid w:val="00E011BC"/>
    <w:rsid w:val="00E01BB7"/>
    <w:rsid w:val="00E029D7"/>
    <w:rsid w:val="00E034CD"/>
    <w:rsid w:val="00E04460"/>
    <w:rsid w:val="00E050AB"/>
    <w:rsid w:val="00E05C8F"/>
    <w:rsid w:val="00E05DDE"/>
    <w:rsid w:val="00E0662E"/>
    <w:rsid w:val="00E068E3"/>
    <w:rsid w:val="00E07079"/>
    <w:rsid w:val="00E0708C"/>
    <w:rsid w:val="00E07686"/>
    <w:rsid w:val="00E1035E"/>
    <w:rsid w:val="00E1155C"/>
    <w:rsid w:val="00E11D08"/>
    <w:rsid w:val="00E12581"/>
    <w:rsid w:val="00E12A2F"/>
    <w:rsid w:val="00E12AC4"/>
    <w:rsid w:val="00E12D82"/>
    <w:rsid w:val="00E13B16"/>
    <w:rsid w:val="00E15BFA"/>
    <w:rsid w:val="00E16047"/>
    <w:rsid w:val="00E16B45"/>
    <w:rsid w:val="00E17CA6"/>
    <w:rsid w:val="00E20364"/>
    <w:rsid w:val="00E20D1C"/>
    <w:rsid w:val="00E21024"/>
    <w:rsid w:val="00E2183B"/>
    <w:rsid w:val="00E21F76"/>
    <w:rsid w:val="00E221DE"/>
    <w:rsid w:val="00E232AA"/>
    <w:rsid w:val="00E232F9"/>
    <w:rsid w:val="00E233DE"/>
    <w:rsid w:val="00E23B78"/>
    <w:rsid w:val="00E241F3"/>
    <w:rsid w:val="00E25BB3"/>
    <w:rsid w:val="00E25F82"/>
    <w:rsid w:val="00E26643"/>
    <w:rsid w:val="00E26D65"/>
    <w:rsid w:val="00E272FF"/>
    <w:rsid w:val="00E30B7D"/>
    <w:rsid w:val="00E32DB5"/>
    <w:rsid w:val="00E33CF8"/>
    <w:rsid w:val="00E34EE0"/>
    <w:rsid w:val="00E35536"/>
    <w:rsid w:val="00E37160"/>
    <w:rsid w:val="00E37504"/>
    <w:rsid w:val="00E37988"/>
    <w:rsid w:val="00E4244E"/>
    <w:rsid w:val="00E44532"/>
    <w:rsid w:val="00E44928"/>
    <w:rsid w:val="00E47317"/>
    <w:rsid w:val="00E511C3"/>
    <w:rsid w:val="00E52DF1"/>
    <w:rsid w:val="00E53700"/>
    <w:rsid w:val="00E53E8E"/>
    <w:rsid w:val="00E53EEC"/>
    <w:rsid w:val="00E57108"/>
    <w:rsid w:val="00E574D1"/>
    <w:rsid w:val="00E57793"/>
    <w:rsid w:val="00E600C3"/>
    <w:rsid w:val="00E60E83"/>
    <w:rsid w:val="00E63295"/>
    <w:rsid w:val="00E64634"/>
    <w:rsid w:val="00E647D7"/>
    <w:rsid w:val="00E662D2"/>
    <w:rsid w:val="00E66832"/>
    <w:rsid w:val="00E7028D"/>
    <w:rsid w:val="00E75A12"/>
    <w:rsid w:val="00E769A9"/>
    <w:rsid w:val="00E776C3"/>
    <w:rsid w:val="00E80994"/>
    <w:rsid w:val="00E814CD"/>
    <w:rsid w:val="00E81634"/>
    <w:rsid w:val="00E81848"/>
    <w:rsid w:val="00E83074"/>
    <w:rsid w:val="00E8409B"/>
    <w:rsid w:val="00E84F4F"/>
    <w:rsid w:val="00E85179"/>
    <w:rsid w:val="00E85345"/>
    <w:rsid w:val="00E90D93"/>
    <w:rsid w:val="00E90F99"/>
    <w:rsid w:val="00E91303"/>
    <w:rsid w:val="00E91E74"/>
    <w:rsid w:val="00E92033"/>
    <w:rsid w:val="00E92095"/>
    <w:rsid w:val="00E929DE"/>
    <w:rsid w:val="00E93378"/>
    <w:rsid w:val="00E933F8"/>
    <w:rsid w:val="00E94D74"/>
    <w:rsid w:val="00E97311"/>
    <w:rsid w:val="00EA0555"/>
    <w:rsid w:val="00EA24DA"/>
    <w:rsid w:val="00EA3113"/>
    <w:rsid w:val="00EA4232"/>
    <w:rsid w:val="00EA51B3"/>
    <w:rsid w:val="00EA6B91"/>
    <w:rsid w:val="00EA7AB4"/>
    <w:rsid w:val="00EA7F5C"/>
    <w:rsid w:val="00EB2ED3"/>
    <w:rsid w:val="00EB3810"/>
    <w:rsid w:val="00EB3FA5"/>
    <w:rsid w:val="00EB470B"/>
    <w:rsid w:val="00EB500C"/>
    <w:rsid w:val="00EB761F"/>
    <w:rsid w:val="00EC01FA"/>
    <w:rsid w:val="00EC1E9B"/>
    <w:rsid w:val="00EC37DF"/>
    <w:rsid w:val="00EC3D82"/>
    <w:rsid w:val="00EC44BB"/>
    <w:rsid w:val="00EC45DE"/>
    <w:rsid w:val="00EC5344"/>
    <w:rsid w:val="00EC5B82"/>
    <w:rsid w:val="00EC6D54"/>
    <w:rsid w:val="00ED1487"/>
    <w:rsid w:val="00ED37E3"/>
    <w:rsid w:val="00ED3B4D"/>
    <w:rsid w:val="00ED732A"/>
    <w:rsid w:val="00EE1118"/>
    <w:rsid w:val="00EE149E"/>
    <w:rsid w:val="00EE233C"/>
    <w:rsid w:val="00EE54B3"/>
    <w:rsid w:val="00EE58D9"/>
    <w:rsid w:val="00EE58F6"/>
    <w:rsid w:val="00EE6594"/>
    <w:rsid w:val="00EE68B6"/>
    <w:rsid w:val="00EE6E6B"/>
    <w:rsid w:val="00EE7BCA"/>
    <w:rsid w:val="00EE7D06"/>
    <w:rsid w:val="00EF07B0"/>
    <w:rsid w:val="00EF109D"/>
    <w:rsid w:val="00EF5EAA"/>
    <w:rsid w:val="00EF5FDE"/>
    <w:rsid w:val="00EF6166"/>
    <w:rsid w:val="00EF6CF0"/>
    <w:rsid w:val="00EF6E14"/>
    <w:rsid w:val="00EF7593"/>
    <w:rsid w:val="00EF79B5"/>
    <w:rsid w:val="00EF7B82"/>
    <w:rsid w:val="00F00330"/>
    <w:rsid w:val="00F02FC3"/>
    <w:rsid w:val="00F032E3"/>
    <w:rsid w:val="00F03C5B"/>
    <w:rsid w:val="00F04030"/>
    <w:rsid w:val="00F04A45"/>
    <w:rsid w:val="00F062FF"/>
    <w:rsid w:val="00F06606"/>
    <w:rsid w:val="00F06DE1"/>
    <w:rsid w:val="00F074EB"/>
    <w:rsid w:val="00F10C0C"/>
    <w:rsid w:val="00F117A8"/>
    <w:rsid w:val="00F12BBE"/>
    <w:rsid w:val="00F134CF"/>
    <w:rsid w:val="00F13983"/>
    <w:rsid w:val="00F15386"/>
    <w:rsid w:val="00F155D0"/>
    <w:rsid w:val="00F15E21"/>
    <w:rsid w:val="00F15F42"/>
    <w:rsid w:val="00F201A9"/>
    <w:rsid w:val="00F20B7F"/>
    <w:rsid w:val="00F22DAD"/>
    <w:rsid w:val="00F22EBE"/>
    <w:rsid w:val="00F24558"/>
    <w:rsid w:val="00F2506D"/>
    <w:rsid w:val="00F269B6"/>
    <w:rsid w:val="00F27BE9"/>
    <w:rsid w:val="00F30EB2"/>
    <w:rsid w:val="00F32277"/>
    <w:rsid w:val="00F32532"/>
    <w:rsid w:val="00F326F3"/>
    <w:rsid w:val="00F33891"/>
    <w:rsid w:val="00F33F57"/>
    <w:rsid w:val="00F3498E"/>
    <w:rsid w:val="00F361F1"/>
    <w:rsid w:val="00F373B7"/>
    <w:rsid w:val="00F3790D"/>
    <w:rsid w:val="00F4112F"/>
    <w:rsid w:val="00F45F68"/>
    <w:rsid w:val="00F46BA7"/>
    <w:rsid w:val="00F46CB1"/>
    <w:rsid w:val="00F46CC8"/>
    <w:rsid w:val="00F51FD2"/>
    <w:rsid w:val="00F521DE"/>
    <w:rsid w:val="00F533A4"/>
    <w:rsid w:val="00F533D6"/>
    <w:rsid w:val="00F53FF3"/>
    <w:rsid w:val="00F54F22"/>
    <w:rsid w:val="00F55D38"/>
    <w:rsid w:val="00F563CB"/>
    <w:rsid w:val="00F56D27"/>
    <w:rsid w:val="00F572BC"/>
    <w:rsid w:val="00F57D7A"/>
    <w:rsid w:val="00F57EDF"/>
    <w:rsid w:val="00F57FC8"/>
    <w:rsid w:val="00F63208"/>
    <w:rsid w:val="00F6424B"/>
    <w:rsid w:val="00F65899"/>
    <w:rsid w:val="00F662F8"/>
    <w:rsid w:val="00F701A9"/>
    <w:rsid w:val="00F709B0"/>
    <w:rsid w:val="00F717FE"/>
    <w:rsid w:val="00F73491"/>
    <w:rsid w:val="00F74B9E"/>
    <w:rsid w:val="00F74DB6"/>
    <w:rsid w:val="00F750A2"/>
    <w:rsid w:val="00F75671"/>
    <w:rsid w:val="00F76581"/>
    <w:rsid w:val="00F76F4F"/>
    <w:rsid w:val="00F83A4C"/>
    <w:rsid w:val="00F83B2B"/>
    <w:rsid w:val="00F8405F"/>
    <w:rsid w:val="00F853DD"/>
    <w:rsid w:val="00F86601"/>
    <w:rsid w:val="00F879C5"/>
    <w:rsid w:val="00F87C44"/>
    <w:rsid w:val="00F91520"/>
    <w:rsid w:val="00F92161"/>
    <w:rsid w:val="00F9256A"/>
    <w:rsid w:val="00F93241"/>
    <w:rsid w:val="00F9379F"/>
    <w:rsid w:val="00F93E0C"/>
    <w:rsid w:val="00F940E5"/>
    <w:rsid w:val="00F94424"/>
    <w:rsid w:val="00F96930"/>
    <w:rsid w:val="00F975EF"/>
    <w:rsid w:val="00F97BA9"/>
    <w:rsid w:val="00FA11BF"/>
    <w:rsid w:val="00FA2460"/>
    <w:rsid w:val="00FA53E7"/>
    <w:rsid w:val="00FA7F8A"/>
    <w:rsid w:val="00FB0423"/>
    <w:rsid w:val="00FB19EE"/>
    <w:rsid w:val="00FB22B1"/>
    <w:rsid w:val="00FB26BA"/>
    <w:rsid w:val="00FB4EDF"/>
    <w:rsid w:val="00FB53BA"/>
    <w:rsid w:val="00FB66EF"/>
    <w:rsid w:val="00FB708A"/>
    <w:rsid w:val="00FB70B1"/>
    <w:rsid w:val="00FB7173"/>
    <w:rsid w:val="00FB7889"/>
    <w:rsid w:val="00FB7B54"/>
    <w:rsid w:val="00FC002F"/>
    <w:rsid w:val="00FC2914"/>
    <w:rsid w:val="00FC58CC"/>
    <w:rsid w:val="00FC624C"/>
    <w:rsid w:val="00FC671B"/>
    <w:rsid w:val="00FC78AE"/>
    <w:rsid w:val="00FD11F7"/>
    <w:rsid w:val="00FD17E1"/>
    <w:rsid w:val="00FD1943"/>
    <w:rsid w:val="00FD19CF"/>
    <w:rsid w:val="00FD2B77"/>
    <w:rsid w:val="00FD4672"/>
    <w:rsid w:val="00FD6D32"/>
    <w:rsid w:val="00FD741A"/>
    <w:rsid w:val="00FD7A71"/>
    <w:rsid w:val="00FD7B30"/>
    <w:rsid w:val="00FE33F6"/>
    <w:rsid w:val="00FE4E0A"/>
    <w:rsid w:val="00FE522D"/>
    <w:rsid w:val="00FE5698"/>
    <w:rsid w:val="00FE5778"/>
    <w:rsid w:val="00FE62BB"/>
    <w:rsid w:val="00FE7E45"/>
    <w:rsid w:val="00FF1291"/>
    <w:rsid w:val="00FF1BBE"/>
    <w:rsid w:val="00FF2AF9"/>
    <w:rsid w:val="00FF4924"/>
    <w:rsid w:val="00FF529B"/>
    <w:rsid w:val="00FF5929"/>
    <w:rsid w:val="00FF7D8F"/>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A1856"/>
    <w:pPr>
      <w:spacing w:after="200" w:line="276" w:lineRule="auto"/>
    </w:pPr>
    <w:rPr>
      <w:sz w:val="22"/>
      <w:szCs w:val="22"/>
      <w:lang w:eastAsia="en-US" w:bidi="ar-SA"/>
    </w:rPr>
  </w:style>
  <w:style w:type="paragraph" w:styleId="Heading1">
    <w:name w:val="heading 1"/>
    <w:basedOn w:val="Normal"/>
    <w:next w:val="Normal"/>
    <w:link w:val="Heading1Char"/>
    <w:uiPriority w:val="9"/>
    <w:qFormat/>
    <w:rsid w:val="006F1254"/>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C5AE0"/>
    <w:pPr>
      <w:ind w:left="720"/>
      <w:contextualSpacing/>
    </w:pPr>
  </w:style>
  <w:style w:type="paragraph" w:styleId="NoSpacing">
    <w:name w:val="No Spacing"/>
    <w:uiPriority w:val="1"/>
    <w:qFormat/>
    <w:rsid w:val="008B5610"/>
    <w:rPr>
      <w:sz w:val="22"/>
      <w:szCs w:val="22"/>
      <w:lang w:eastAsia="en-US" w:bidi="ar-SA"/>
    </w:rPr>
  </w:style>
  <w:style w:type="paragraph" w:styleId="Header">
    <w:name w:val="header"/>
    <w:basedOn w:val="Normal"/>
    <w:link w:val="HeaderChar"/>
    <w:uiPriority w:val="99"/>
    <w:semiHidden/>
    <w:unhideWhenUsed/>
    <w:rsid w:val="00402F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2FDC"/>
  </w:style>
  <w:style w:type="paragraph" w:styleId="Footer">
    <w:name w:val="footer"/>
    <w:basedOn w:val="Normal"/>
    <w:link w:val="FooterChar"/>
    <w:uiPriority w:val="99"/>
    <w:semiHidden/>
    <w:unhideWhenUsed/>
    <w:rsid w:val="00402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FDC"/>
  </w:style>
  <w:style w:type="paragraph" w:customStyle="1" w:styleId="Default">
    <w:name w:val="Default"/>
    <w:rsid w:val="00EA51B3"/>
    <w:pPr>
      <w:autoSpaceDE w:val="0"/>
      <w:autoSpaceDN w:val="0"/>
      <w:adjustRightInd w:val="0"/>
    </w:pPr>
    <w:rPr>
      <w:rFonts w:ascii="Arial" w:hAnsi="Arial" w:cs="Arial"/>
      <w:color w:val="000000"/>
      <w:sz w:val="24"/>
      <w:szCs w:val="24"/>
      <w:lang w:val="en-US" w:eastAsia="en-US" w:bidi="ar-SA"/>
    </w:rPr>
  </w:style>
  <w:style w:type="character" w:styleId="Strong">
    <w:name w:val="Strong"/>
    <w:basedOn w:val="DefaultParagraphFont"/>
    <w:uiPriority w:val="99"/>
    <w:qFormat/>
    <w:rsid w:val="003117BD"/>
    <w:rPr>
      <w:b/>
      <w:bCs/>
    </w:rPr>
  </w:style>
  <w:style w:type="character" w:customStyle="1" w:styleId="Heading1Char">
    <w:name w:val="Heading 1 Char"/>
    <w:basedOn w:val="DefaultParagraphFont"/>
    <w:link w:val="Heading1"/>
    <w:uiPriority w:val="9"/>
    <w:rsid w:val="006F1254"/>
    <w:rPr>
      <w:rFonts w:ascii="Cambria" w:eastAsia="Times New Roman" w:hAnsi="Cambria" w:cs="Mangal"/>
      <w:b/>
      <w:bCs/>
      <w:kern w:val="32"/>
      <w:sz w:val="32"/>
      <w:szCs w:val="32"/>
      <w:lang w:eastAsia="en-US" w:bidi="ar-SA"/>
    </w:rPr>
  </w:style>
  <w:style w:type="character" w:styleId="Hyperlink">
    <w:name w:val="Hyperlink"/>
    <w:basedOn w:val="DefaultParagraphFont"/>
    <w:uiPriority w:val="99"/>
    <w:unhideWhenUsed/>
    <w:rsid w:val="001257DB"/>
    <w:rPr>
      <w:color w:val="0000FF"/>
      <w:u w:val="single"/>
    </w:rPr>
  </w:style>
  <w:style w:type="paragraph" w:styleId="Subtitle">
    <w:name w:val="Subtitle"/>
    <w:basedOn w:val="Normal"/>
    <w:next w:val="Normal"/>
    <w:link w:val="SubtitleChar"/>
    <w:uiPriority w:val="11"/>
    <w:qFormat/>
    <w:rsid w:val="009B2C1B"/>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9B2C1B"/>
    <w:rPr>
      <w:rFonts w:ascii="Cambria" w:eastAsia="Times New Roman" w:hAnsi="Cambria" w:cs="Times New Roman"/>
      <w:sz w:val="24"/>
      <w:szCs w:val="24"/>
      <w:lang w:eastAsia="en-US"/>
    </w:rPr>
  </w:style>
  <w:style w:type="character" w:customStyle="1" w:styleId="mark58klnag0o">
    <w:name w:val="mark58klnag0o"/>
    <w:basedOn w:val="DefaultParagraphFont"/>
    <w:rsid w:val="003E7531"/>
  </w:style>
</w:styles>
</file>

<file path=word/webSettings.xml><?xml version="1.0" encoding="utf-8"?>
<w:webSettings xmlns:r="http://schemas.openxmlformats.org/officeDocument/2006/relationships" xmlns:w="http://schemas.openxmlformats.org/wordprocessingml/2006/main">
  <w:divs>
    <w:div w:id="12726446">
      <w:bodyDiv w:val="1"/>
      <w:marLeft w:val="0"/>
      <w:marRight w:val="0"/>
      <w:marTop w:val="0"/>
      <w:marBottom w:val="0"/>
      <w:divBdr>
        <w:top w:val="none" w:sz="0" w:space="0" w:color="auto"/>
        <w:left w:val="none" w:sz="0" w:space="0" w:color="auto"/>
        <w:bottom w:val="none" w:sz="0" w:space="0" w:color="auto"/>
        <w:right w:val="none" w:sz="0" w:space="0" w:color="auto"/>
      </w:divBdr>
    </w:div>
    <w:div w:id="48652634">
      <w:bodyDiv w:val="1"/>
      <w:marLeft w:val="0"/>
      <w:marRight w:val="0"/>
      <w:marTop w:val="0"/>
      <w:marBottom w:val="0"/>
      <w:divBdr>
        <w:top w:val="none" w:sz="0" w:space="0" w:color="auto"/>
        <w:left w:val="none" w:sz="0" w:space="0" w:color="auto"/>
        <w:bottom w:val="none" w:sz="0" w:space="0" w:color="auto"/>
        <w:right w:val="none" w:sz="0" w:space="0" w:color="auto"/>
      </w:divBdr>
    </w:div>
    <w:div w:id="80875196">
      <w:bodyDiv w:val="1"/>
      <w:marLeft w:val="0"/>
      <w:marRight w:val="0"/>
      <w:marTop w:val="0"/>
      <w:marBottom w:val="0"/>
      <w:divBdr>
        <w:top w:val="none" w:sz="0" w:space="0" w:color="auto"/>
        <w:left w:val="none" w:sz="0" w:space="0" w:color="auto"/>
        <w:bottom w:val="none" w:sz="0" w:space="0" w:color="auto"/>
        <w:right w:val="none" w:sz="0" w:space="0" w:color="auto"/>
      </w:divBdr>
    </w:div>
    <w:div w:id="108284372">
      <w:bodyDiv w:val="1"/>
      <w:marLeft w:val="0"/>
      <w:marRight w:val="0"/>
      <w:marTop w:val="0"/>
      <w:marBottom w:val="0"/>
      <w:divBdr>
        <w:top w:val="none" w:sz="0" w:space="0" w:color="auto"/>
        <w:left w:val="none" w:sz="0" w:space="0" w:color="auto"/>
        <w:bottom w:val="none" w:sz="0" w:space="0" w:color="auto"/>
        <w:right w:val="none" w:sz="0" w:space="0" w:color="auto"/>
      </w:divBdr>
    </w:div>
    <w:div w:id="127474410">
      <w:bodyDiv w:val="1"/>
      <w:marLeft w:val="0"/>
      <w:marRight w:val="0"/>
      <w:marTop w:val="0"/>
      <w:marBottom w:val="0"/>
      <w:divBdr>
        <w:top w:val="none" w:sz="0" w:space="0" w:color="auto"/>
        <w:left w:val="none" w:sz="0" w:space="0" w:color="auto"/>
        <w:bottom w:val="none" w:sz="0" w:space="0" w:color="auto"/>
        <w:right w:val="none" w:sz="0" w:space="0" w:color="auto"/>
      </w:divBdr>
    </w:div>
    <w:div w:id="138377453">
      <w:bodyDiv w:val="1"/>
      <w:marLeft w:val="0"/>
      <w:marRight w:val="0"/>
      <w:marTop w:val="0"/>
      <w:marBottom w:val="0"/>
      <w:divBdr>
        <w:top w:val="none" w:sz="0" w:space="0" w:color="auto"/>
        <w:left w:val="none" w:sz="0" w:space="0" w:color="auto"/>
        <w:bottom w:val="none" w:sz="0" w:space="0" w:color="auto"/>
        <w:right w:val="none" w:sz="0" w:space="0" w:color="auto"/>
      </w:divBdr>
    </w:div>
    <w:div w:id="155347473">
      <w:bodyDiv w:val="1"/>
      <w:marLeft w:val="0"/>
      <w:marRight w:val="0"/>
      <w:marTop w:val="0"/>
      <w:marBottom w:val="0"/>
      <w:divBdr>
        <w:top w:val="none" w:sz="0" w:space="0" w:color="auto"/>
        <w:left w:val="none" w:sz="0" w:space="0" w:color="auto"/>
        <w:bottom w:val="none" w:sz="0" w:space="0" w:color="auto"/>
        <w:right w:val="none" w:sz="0" w:space="0" w:color="auto"/>
      </w:divBdr>
    </w:div>
    <w:div w:id="175383240">
      <w:bodyDiv w:val="1"/>
      <w:marLeft w:val="0"/>
      <w:marRight w:val="0"/>
      <w:marTop w:val="0"/>
      <w:marBottom w:val="0"/>
      <w:divBdr>
        <w:top w:val="none" w:sz="0" w:space="0" w:color="auto"/>
        <w:left w:val="none" w:sz="0" w:space="0" w:color="auto"/>
        <w:bottom w:val="none" w:sz="0" w:space="0" w:color="auto"/>
        <w:right w:val="none" w:sz="0" w:space="0" w:color="auto"/>
      </w:divBdr>
    </w:div>
    <w:div w:id="193539774">
      <w:bodyDiv w:val="1"/>
      <w:marLeft w:val="0"/>
      <w:marRight w:val="0"/>
      <w:marTop w:val="0"/>
      <w:marBottom w:val="0"/>
      <w:divBdr>
        <w:top w:val="none" w:sz="0" w:space="0" w:color="auto"/>
        <w:left w:val="none" w:sz="0" w:space="0" w:color="auto"/>
        <w:bottom w:val="none" w:sz="0" w:space="0" w:color="auto"/>
        <w:right w:val="none" w:sz="0" w:space="0" w:color="auto"/>
      </w:divBdr>
    </w:div>
    <w:div w:id="199169134">
      <w:bodyDiv w:val="1"/>
      <w:marLeft w:val="0"/>
      <w:marRight w:val="0"/>
      <w:marTop w:val="0"/>
      <w:marBottom w:val="0"/>
      <w:divBdr>
        <w:top w:val="none" w:sz="0" w:space="0" w:color="auto"/>
        <w:left w:val="none" w:sz="0" w:space="0" w:color="auto"/>
        <w:bottom w:val="none" w:sz="0" w:space="0" w:color="auto"/>
        <w:right w:val="none" w:sz="0" w:space="0" w:color="auto"/>
      </w:divBdr>
    </w:div>
    <w:div w:id="202905760">
      <w:bodyDiv w:val="1"/>
      <w:marLeft w:val="0"/>
      <w:marRight w:val="0"/>
      <w:marTop w:val="0"/>
      <w:marBottom w:val="0"/>
      <w:divBdr>
        <w:top w:val="none" w:sz="0" w:space="0" w:color="auto"/>
        <w:left w:val="none" w:sz="0" w:space="0" w:color="auto"/>
        <w:bottom w:val="none" w:sz="0" w:space="0" w:color="auto"/>
        <w:right w:val="none" w:sz="0" w:space="0" w:color="auto"/>
      </w:divBdr>
    </w:div>
    <w:div w:id="224222467">
      <w:bodyDiv w:val="1"/>
      <w:marLeft w:val="0"/>
      <w:marRight w:val="0"/>
      <w:marTop w:val="0"/>
      <w:marBottom w:val="0"/>
      <w:divBdr>
        <w:top w:val="none" w:sz="0" w:space="0" w:color="auto"/>
        <w:left w:val="none" w:sz="0" w:space="0" w:color="auto"/>
        <w:bottom w:val="none" w:sz="0" w:space="0" w:color="auto"/>
        <w:right w:val="none" w:sz="0" w:space="0" w:color="auto"/>
      </w:divBdr>
    </w:div>
    <w:div w:id="275528508">
      <w:bodyDiv w:val="1"/>
      <w:marLeft w:val="0"/>
      <w:marRight w:val="0"/>
      <w:marTop w:val="0"/>
      <w:marBottom w:val="0"/>
      <w:divBdr>
        <w:top w:val="none" w:sz="0" w:space="0" w:color="auto"/>
        <w:left w:val="none" w:sz="0" w:space="0" w:color="auto"/>
        <w:bottom w:val="none" w:sz="0" w:space="0" w:color="auto"/>
        <w:right w:val="none" w:sz="0" w:space="0" w:color="auto"/>
      </w:divBdr>
    </w:div>
    <w:div w:id="403141118">
      <w:bodyDiv w:val="1"/>
      <w:marLeft w:val="0"/>
      <w:marRight w:val="0"/>
      <w:marTop w:val="0"/>
      <w:marBottom w:val="0"/>
      <w:divBdr>
        <w:top w:val="none" w:sz="0" w:space="0" w:color="auto"/>
        <w:left w:val="none" w:sz="0" w:space="0" w:color="auto"/>
        <w:bottom w:val="none" w:sz="0" w:space="0" w:color="auto"/>
        <w:right w:val="none" w:sz="0" w:space="0" w:color="auto"/>
      </w:divBdr>
    </w:div>
    <w:div w:id="418329117">
      <w:bodyDiv w:val="1"/>
      <w:marLeft w:val="0"/>
      <w:marRight w:val="0"/>
      <w:marTop w:val="0"/>
      <w:marBottom w:val="0"/>
      <w:divBdr>
        <w:top w:val="none" w:sz="0" w:space="0" w:color="auto"/>
        <w:left w:val="none" w:sz="0" w:space="0" w:color="auto"/>
        <w:bottom w:val="none" w:sz="0" w:space="0" w:color="auto"/>
        <w:right w:val="none" w:sz="0" w:space="0" w:color="auto"/>
      </w:divBdr>
    </w:div>
    <w:div w:id="448160352">
      <w:bodyDiv w:val="1"/>
      <w:marLeft w:val="0"/>
      <w:marRight w:val="0"/>
      <w:marTop w:val="0"/>
      <w:marBottom w:val="0"/>
      <w:divBdr>
        <w:top w:val="none" w:sz="0" w:space="0" w:color="auto"/>
        <w:left w:val="none" w:sz="0" w:space="0" w:color="auto"/>
        <w:bottom w:val="none" w:sz="0" w:space="0" w:color="auto"/>
        <w:right w:val="none" w:sz="0" w:space="0" w:color="auto"/>
      </w:divBdr>
    </w:div>
    <w:div w:id="464005644">
      <w:bodyDiv w:val="1"/>
      <w:marLeft w:val="0"/>
      <w:marRight w:val="0"/>
      <w:marTop w:val="0"/>
      <w:marBottom w:val="0"/>
      <w:divBdr>
        <w:top w:val="none" w:sz="0" w:space="0" w:color="auto"/>
        <w:left w:val="none" w:sz="0" w:space="0" w:color="auto"/>
        <w:bottom w:val="none" w:sz="0" w:space="0" w:color="auto"/>
        <w:right w:val="none" w:sz="0" w:space="0" w:color="auto"/>
      </w:divBdr>
    </w:div>
    <w:div w:id="505704759">
      <w:bodyDiv w:val="1"/>
      <w:marLeft w:val="0"/>
      <w:marRight w:val="0"/>
      <w:marTop w:val="0"/>
      <w:marBottom w:val="0"/>
      <w:divBdr>
        <w:top w:val="none" w:sz="0" w:space="0" w:color="auto"/>
        <w:left w:val="none" w:sz="0" w:space="0" w:color="auto"/>
        <w:bottom w:val="none" w:sz="0" w:space="0" w:color="auto"/>
        <w:right w:val="none" w:sz="0" w:space="0" w:color="auto"/>
      </w:divBdr>
    </w:div>
    <w:div w:id="516965116">
      <w:bodyDiv w:val="1"/>
      <w:marLeft w:val="0"/>
      <w:marRight w:val="0"/>
      <w:marTop w:val="0"/>
      <w:marBottom w:val="0"/>
      <w:divBdr>
        <w:top w:val="none" w:sz="0" w:space="0" w:color="auto"/>
        <w:left w:val="none" w:sz="0" w:space="0" w:color="auto"/>
        <w:bottom w:val="none" w:sz="0" w:space="0" w:color="auto"/>
        <w:right w:val="none" w:sz="0" w:space="0" w:color="auto"/>
      </w:divBdr>
    </w:div>
    <w:div w:id="548344978">
      <w:bodyDiv w:val="1"/>
      <w:marLeft w:val="0"/>
      <w:marRight w:val="0"/>
      <w:marTop w:val="0"/>
      <w:marBottom w:val="0"/>
      <w:divBdr>
        <w:top w:val="none" w:sz="0" w:space="0" w:color="auto"/>
        <w:left w:val="none" w:sz="0" w:space="0" w:color="auto"/>
        <w:bottom w:val="none" w:sz="0" w:space="0" w:color="auto"/>
        <w:right w:val="none" w:sz="0" w:space="0" w:color="auto"/>
      </w:divBdr>
    </w:div>
    <w:div w:id="577834209">
      <w:bodyDiv w:val="1"/>
      <w:marLeft w:val="0"/>
      <w:marRight w:val="0"/>
      <w:marTop w:val="0"/>
      <w:marBottom w:val="0"/>
      <w:divBdr>
        <w:top w:val="none" w:sz="0" w:space="0" w:color="auto"/>
        <w:left w:val="none" w:sz="0" w:space="0" w:color="auto"/>
        <w:bottom w:val="none" w:sz="0" w:space="0" w:color="auto"/>
        <w:right w:val="none" w:sz="0" w:space="0" w:color="auto"/>
      </w:divBdr>
    </w:div>
    <w:div w:id="622272765">
      <w:bodyDiv w:val="1"/>
      <w:marLeft w:val="0"/>
      <w:marRight w:val="0"/>
      <w:marTop w:val="0"/>
      <w:marBottom w:val="0"/>
      <w:divBdr>
        <w:top w:val="none" w:sz="0" w:space="0" w:color="auto"/>
        <w:left w:val="none" w:sz="0" w:space="0" w:color="auto"/>
        <w:bottom w:val="none" w:sz="0" w:space="0" w:color="auto"/>
        <w:right w:val="none" w:sz="0" w:space="0" w:color="auto"/>
      </w:divBdr>
    </w:div>
    <w:div w:id="702950002">
      <w:bodyDiv w:val="1"/>
      <w:marLeft w:val="0"/>
      <w:marRight w:val="0"/>
      <w:marTop w:val="0"/>
      <w:marBottom w:val="0"/>
      <w:divBdr>
        <w:top w:val="none" w:sz="0" w:space="0" w:color="auto"/>
        <w:left w:val="none" w:sz="0" w:space="0" w:color="auto"/>
        <w:bottom w:val="none" w:sz="0" w:space="0" w:color="auto"/>
        <w:right w:val="none" w:sz="0" w:space="0" w:color="auto"/>
      </w:divBdr>
    </w:div>
    <w:div w:id="736123060">
      <w:bodyDiv w:val="1"/>
      <w:marLeft w:val="0"/>
      <w:marRight w:val="0"/>
      <w:marTop w:val="0"/>
      <w:marBottom w:val="0"/>
      <w:divBdr>
        <w:top w:val="none" w:sz="0" w:space="0" w:color="auto"/>
        <w:left w:val="none" w:sz="0" w:space="0" w:color="auto"/>
        <w:bottom w:val="none" w:sz="0" w:space="0" w:color="auto"/>
        <w:right w:val="none" w:sz="0" w:space="0" w:color="auto"/>
      </w:divBdr>
    </w:div>
    <w:div w:id="736705390">
      <w:bodyDiv w:val="1"/>
      <w:marLeft w:val="0"/>
      <w:marRight w:val="0"/>
      <w:marTop w:val="0"/>
      <w:marBottom w:val="0"/>
      <w:divBdr>
        <w:top w:val="none" w:sz="0" w:space="0" w:color="auto"/>
        <w:left w:val="none" w:sz="0" w:space="0" w:color="auto"/>
        <w:bottom w:val="none" w:sz="0" w:space="0" w:color="auto"/>
        <w:right w:val="none" w:sz="0" w:space="0" w:color="auto"/>
      </w:divBdr>
    </w:div>
    <w:div w:id="772897534">
      <w:bodyDiv w:val="1"/>
      <w:marLeft w:val="0"/>
      <w:marRight w:val="0"/>
      <w:marTop w:val="0"/>
      <w:marBottom w:val="0"/>
      <w:divBdr>
        <w:top w:val="none" w:sz="0" w:space="0" w:color="auto"/>
        <w:left w:val="none" w:sz="0" w:space="0" w:color="auto"/>
        <w:bottom w:val="none" w:sz="0" w:space="0" w:color="auto"/>
        <w:right w:val="none" w:sz="0" w:space="0" w:color="auto"/>
      </w:divBdr>
    </w:div>
    <w:div w:id="819611442">
      <w:bodyDiv w:val="1"/>
      <w:marLeft w:val="0"/>
      <w:marRight w:val="0"/>
      <w:marTop w:val="0"/>
      <w:marBottom w:val="0"/>
      <w:divBdr>
        <w:top w:val="none" w:sz="0" w:space="0" w:color="auto"/>
        <w:left w:val="none" w:sz="0" w:space="0" w:color="auto"/>
        <w:bottom w:val="none" w:sz="0" w:space="0" w:color="auto"/>
        <w:right w:val="none" w:sz="0" w:space="0" w:color="auto"/>
      </w:divBdr>
    </w:div>
    <w:div w:id="892623591">
      <w:bodyDiv w:val="1"/>
      <w:marLeft w:val="0"/>
      <w:marRight w:val="0"/>
      <w:marTop w:val="0"/>
      <w:marBottom w:val="0"/>
      <w:divBdr>
        <w:top w:val="none" w:sz="0" w:space="0" w:color="auto"/>
        <w:left w:val="none" w:sz="0" w:space="0" w:color="auto"/>
        <w:bottom w:val="none" w:sz="0" w:space="0" w:color="auto"/>
        <w:right w:val="none" w:sz="0" w:space="0" w:color="auto"/>
      </w:divBdr>
    </w:div>
    <w:div w:id="896933270">
      <w:bodyDiv w:val="1"/>
      <w:marLeft w:val="0"/>
      <w:marRight w:val="0"/>
      <w:marTop w:val="0"/>
      <w:marBottom w:val="0"/>
      <w:divBdr>
        <w:top w:val="none" w:sz="0" w:space="0" w:color="auto"/>
        <w:left w:val="none" w:sz="0" w:space="0" w:color="auto"/>
        <w:bottom w:val="none" w:sz="0" w:space="0" w:color="auto"/>
        <w:right w:val="none" w:sz="0" w:space="0" w:color="auto"/>
      </w:divBdr>
    </w:div>
    <w:div w:id="899243698">
      <w:bodyDiv w:val="1"/>
      <w:marLeft w:val="0"/>
      <w:marRight w:val="0"/>
      <w:marTop w:val="0"/>
      <w:marBottom w:val="0"/>
      <w:divBdr>
        <w:top w:val="none" w:sz="0" w:space="0" w:color="auto"/>
        <w:left w:val="none" w:sz="0" w:space="0" w:color="auto"/>
        <w:bottom w:val="none" w:sz="0" w:space="0" w:color="auto"/>
        <w:right w:val="none" w:sz="0" w:space="0" w:color="auto"/>
      </w:divBdr>
    </w:div>
    <w:div w:id="918294080">
      <w:bodyDiv w:val="1"/>
      <w:marLeft w:val="0"/>
      <w:marRight w:val="0"/>
      <w:marTop w:val="0"/>
      <w:marBottom w:val="0"/>
      <w:divBdr>
        <w:top w:val="none" w:sz="0" w:space="0" w:color="auto"/>
        <w:left w:val="none" w:sz="0" w:space="0" w:color="auto"/>
        <w:bottom w:val="none" w:sz="0" w:space="0" w:color="auto"/>
        <w:right w:val="none" w:sz="0" w:space="0" w:color="auto"/>
      </w:divBdr>
    </w:div>
    <w:div w:id="929002020">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1021129690">
      <w:bodyDiv w:val="1"/>
      <w:marLeft w:val="0"/>
      <w:marRight w:val="0"/>
      <w:marTop w:val="0"/>
      <w:marBottom w:val="0"/>
      <w:divBdr>
        <w:top w:val="none" w:sz="0" w:space="0" w:color="auto"/>
        <w:left w:val="none" w:sz="0" w:space="0" w:color="auto"/>
        <w:bottom w:val="none" w:sz="0" w:space="0" w:color="auto"/>
        <w:right w:val="none" w:sz="0" w:space="0" w:color="auto"/>
      </w:divBdr>
    </w:div>
    <w:div w:id="1040744042">
      <w:bodyDiv w:val="1"/>
      <w:marLeft w:val="0"/>
      <w:marRight w:val="0"/>
      <w:marTop w:val="0"/>
      <w:marBottom w:val="0"/>
      <w:divBdr>
        <w:top w:val="none" w:sz="0" w:space="0" w:color="auto"/>
        <w:left w:val="none" w:sz="0" w:space="0" w:color="auto"/>
        <w:bottom w:val="none" w:sz="0" w:space="0" w:color="auto"/>
        <w:right w:val="none" w:sz="0" w:space="0" w:color="auto"/>
      </w:divBdr>
    </w:div>
    <w:div w:id="1075083366">
      <w:bodyDiv w:val="1"/>
      <w:marLeft w:val="0"/>
      <w:marRight w:val="0"/>
      <w:marTop w:val="0"/>
      <w:marBottom w:val="0"/>
      <w:divBdr>
        <w:top w:val="none" w:sz="0" w:space="0" w:color="auto"/>
        <w:left w:val="none" w:sz="0" w:space="0" w:color="auto"/>
        <w:bottom w:val="none" w:sz="0" w:space="0" w:color="auto"/>
        <w:right w:val="none" w:sz="0" w:space="0" w:color="auto"/>
      </w:divBdr>
    </w:div>
    <w:div w:id="1077246331">
      <w:bodyDiv w:val="1"/>
      <w:marLeft w:val="0"/>
      <w:marRight w:val="0"/>
      <w:marTop w:val="0"/>
      <w:marBottom w:val="0"/>
      <w:divBdr>
        <w:top w:val="none" w:sz="0" w:space="0" w:color="auto"/>
        <w:left w:val="none" w:sz="0" w:space="0" w:color="auto"/>
        <w:bottom w:val="none" w:sz="0" w:space="0" w:color="auto"/>
        <w:right w:val="none" w:sz="0" w:space="0" w:color="auto"/>
      </w:divBdr>
    </w:div>
    <w:div w:id="1085616803">
      <w:bodyDiv w:val="1"/>
      <w:marLeft w:val="0"/>
      <w:marRight w:val="0"/>
      <w:marTop w:val="0"/>
      <w:marBottom w:val="0"/>
      <w:divBdr>
        <w:top w:val="none" w:sz="0" w:space="0" w:color="auto"/>
        <w:left w:val="none" w:sz="0" w:space="0" w:color="auto"/>
        <w:bottom w:val="none" w:sz="0" w:space="0" w:color="auto"/>
        <w:right w:val="none" w:sz="0" w:space="0" w:color="auto"/>
      </w:divBdr>
    </w:div>
    <w:div w:id="1097363209">
      <w:bodyDiv w:val="1"/>
      <w:marLeft w:val="0"/>
      <w:marRight w:val="0"/>
      <w:marTop w:val="0"/>
      <w:marBottom w:val="0"/>
      <w:divBdr>
        <w:top w:val="none" w:sz="0" w:space="0" w:color="auto"/>
        <w:left w:val="none" w:sz="0" w:space="0" w:color="auto"/>
        <w:bottom w:val="none" w:sz="0" w:space="0" w:color="auto"/>
        <w:right w:val="none" w:sz="0" w:space="0" w:color="auto"/>
      </w:divBdr>
    </w:div>
    <w:div w:id="1114249622">
      <w:bodyDiv w:val="1"/>
      <w:marLeft w:val="0"/>
      <w:marRight w:val="0"/>
      <w:marTop w:val="0"/>
      <w:marBottom w:val="0"/>
      <w:divBdr>
        <w:top w:val="none" w:sz="0" w:space="0" w:color="auto"/>
        <w:left w:val="none" w:sz="0" w:space="0" w:color="auto"/>
        <w:bottom w:val="none" w:sz="0" w:space="0" w:color="auto"/>
        <w:right w:val="none" w:sz="0" w:space="0" w:color="auto"/>
      </w:divBdr>
    </w:div>
    <w:div w:id="1122191485">
      <w:bodyDiv w:val="1"/>
      <w:marLeft w:val="0"/>
      <w:marRight w:val="0"/>
      <w:marTop w:val="0"/>
      <w:marBottom w:val="0"/>
      <w:divBdr>
        <w:top w:val="none" w:sz="0" w:space="0" w:color="auto"/>
        <w:left w:val="none" w:sz="0" w:space="0" w:color="auto"/>
        <w:bottom w:val="none" w:sz="0" w:space="0" w:color="auto"/>
        <w:right w:val="none" w:sz="0" w:space="0" w:color="auto"/>
      </w:divBdr>
    </w:div>
    <w:div w:id="1126974332">
      <w:bodyDiv w:val="1"/>
      <w:marLeft w:val="0"/>
      <w:marRight w:val="0"/>
      <w:marTop w:val="0"/>
      <w:marBottom w:val="0"/>
      <w:divBdr>
        <w:top w:val="none" w:sz="0" w:space="0" w:color="auto"/>
        <w:left w:val="none" w:sz="0" w:space="0" w:color="auto"/>
        <w:bottom w:val="none" w:sz="0" w:space="0" w:color="auto"/>
        <w:right w:val="none" w:sz="0" w:space="0" w:color="auto"/>
      </w:divBdr>
    </w:div>
    <w:div w:id="1130899835">
      <w:bodyDiv w:val="1"/>
      <w:marLeft w:val="0"/>
      <w:marRight w:val="0"/>
      <w:marTop w:val="0"/>
      <w:marBottom w:val="0"/>
      <w:divBdr>
        <w:top w:val="none" w:sz="0" w:space="0" w:color="auto"/>
        <w:left w:val="none" w:sz="0" w:space="0" w:color="auto"/>
        <w:bottom w:val="none" w:sz="0" w:space="0" w:color="auto"/>
        <w:right w:val="none" w:sz="0" w:space="0" w:color="auto"/>
      </w:divBdr>
    </w:div>
    <w:div w:id="1157839869">
      <w:bodyDiv w:val="1"/>
      <w:marLeft w:val="0"/>
      <w:marRight w:val="0"/>
      <w:marTop w:val="0"/>
      <w:marBottom w:val="0"/>
      <w:divBdr>
        <w:top w:val="none" w:sz="0" w:space="0" w:color="auto"/>
        <w:left w:val="none" w:sz="0" w:space="0" w:color="auto"/>
        <w:bottom w:val="none" w:sz="0" w:space="0" w:color="auto"/>
        <w:right w:val="none" w:sz="0" w:space="0" w:color="auto"/>
      </w:divBdr>
      <w:divsChild>
        <w:div w:id="1677491107">
          <w:marLeft w:val="0"/>
          <w:marRight w:val="0"/>
          <w:marTop w:val="0"/>
          <w:marBottom w:val="0"/>
          <w:divBdr>
            <w:top w:val="none" w:sz="0" w:space="0" w:color="auto"/>
            <w:left w:val="none" w:sz="0" w:space="0" w:color="auto"/>
            <w:bottom w:val="none" w:sz="0" w:space="0" w:color="auto"/>
            <w:right w:val="none" w:sz="0" w:space="0" w:color="auto"/>
          </w:divBdr>
        </w:div>
      </w:divsChild>
    </w:div>
    <w:div w:id="1165245040">
      <w:bodyDiv w:val="1"/>
      <w:marLeft w:val="0"/>
      <w:marRight w:val="0"/>
      <w:marTop w:val="0"/>
      <w:marBottom w:val="0"/>
      <w:divBdr>
        <w:top w:val="none" w:sz="0" w:space="0" w:color="auto"/>
        <w:left w:val="none" w:sz="0" w:space="0" w:color="auto"/>
        <w:bottom w:val="none" w:sz="0" w:space="0" w:color="auto"/>
        <w:right w:val="none" w:sz="0" w:space="0" w:color="auto"/>
      </w:divBdr>
    </w:div>
    <w:div w:id="1194810563">
      <w:bodyDiv w:val="1"/>
      <w:marLeft w:val="0"/>
      <w:marRight w:val="0"/>
      <w:marTop w:val="0"/>
      <w:marBottom w:val="0"/>
      <w:divBdr>
        <w:top w:val="none" w:sz="0" w:space="0" w:color="auto"/>
        <w:left w:val="none" w:sz="0" w:space="0" w:color="auto"/>
        <w:bottom w:val="none" w:sz="0" w:space="0" w:color="auto"/>
        <w:right w:val="none" w:sz="0" w:space="0" w:color="auto"/>
      </w:divBdr>
    </w:div>
    <w:div w:id="1198663825">
      <w:bodyDiv w:val="1"/>
      <w:marLeft w:val="0"/>
      <w:marRight w:val="0"/>
      <w:marTop w:val="0"/>
      <w:marBottom w:val="0"/>
      <w:divBdr>
        <w:top w:val="none" w:sz="0" w:space="0" w:color="auto"/>
        <w:left w:val="none" w:sz="0" w:space="0" w:color="auto"/>
        <w:bottom w:val="none" w:sz="0" w:space="0" w:color="auto"/>
        <w:right w:val="none" w:sz="0" w:space="0" w:color="auto"/>
      </w:divBdr>
    </w:div>
    <w:div w:id="1237014406">
      <w:bodyDiv w:val="1"/>
      <w:marLeft w:val="0"/>
      <w:marRight w:val="0"/>
      <w:marTop w:val="0"/>
      <w:marBottom w:val="0"/>
      <w:divBdr>
        <w:top w:val="none" w:sz="0" w:space="0" w:color="auto"/>
        <w:left w:val="none" w:sz="0" w:space="0" w:color="auto"/>
        <w:bottom w:val="none" w:sz="0" w:space="0" w:color="auto"/>
        <w:right w:val="none" w:sz="0" w:space="0" w:color="auto"/>
      </w:divBdr>
    </w:div>
    <w:div w:id="1241677297">
      <w:bodyDiv w:val="1"/>
      <w:marLeft w:val="0"/>
      <w:marRight w:val="0"/>
      <w:marTop w:val="0"/>
      <w:marBottom w:val="0"/>
      <w:divBdr>
        <w:top w:val="none" w:sz="0" w:space="0" w:color="auto"/>
        <w:left w:val="none" w:sz="0" w:space="0" w:color="auto"/>
        <w:bottom w:val="none" w:sz="0" w:space="0" w:color="auto"/>
        <w:right w:val="none" w:sz="0" w:space="0" w:color="auto"/>
      </w:divBdr>
    </w:div>
    <w:div w:id="1253273300">
      <w:bodyDiv w:val="1"/>
      <w:marLeft w:val="0"/>
      <w:marRight w:val="0"/>
      <w:marTop w:val="0"/>
      <w:marBottom w:val="0"/>
      <w:divBdr>
        <w:top w:val="none" w:sz="0" w:space="0" w:color="auto"/>
        <w:left w:val="none" w:sz="0" w:space="0" w:color="auto"/>
        <w:bottom w:val="none" w:sz="0" w:space="0" w:color="auto"/>
        <w:right w:val="none" w:sz="0" w:space="0" w:color="auto"/>
      </w:divBdr>
    </w:div>
    <w:div w:id="1267421526">
      <w:bodyDiv w:val="1"/>
      <w:marLeft w:val="0"/>
      <w:marRight w:val="0"/>
      <w:marTop w:val="0"/>
      <w:marBottom w:val="0"/>
      <w:divBdr>
        <w:top w:val="none" w:sz="0" w:space="0" w:color="auto"/>
        <w:left w:val="none" w:sz="0" w:space="0" w:color="auto"/>
        <w:bottom w:val="none" w:sz="0" w:space="0" w:color="auto"/>
        <w:right w:val="none" w:sz="0" w:space="0" w:color="auto"/>
      </w:divBdr>
    </w:div>
    <w:div w:id="1283875652">
      <w:bodyDiv w:val="1"/>
      <w:marLeft w:val="0"/>
      <w:marRight w:val="0"/>
      <w:marTop w:val="0"/>
      <w:marBottom w:val="0"/>
      <w:divBdr>
        <w:top w:val="none" w:sz="0" w:space="0" w:color="auto"/>
        <w:left w:val="none" w:sz="0" w:space="0" w:color="auto"/>
        <w:bottom w:val="none" w:sz="0" w:space="0" w:color="auto"/>
        <w:right w:val="none" w:sz="0" w:space="0" w:color="auto"/>
      </w:divBdr>
    </w:div>
    <w:div w:id="1355692430">
      <w:bodyDiv w:val="1"/>
      <w:marLeft w:val="0"/>
      <w:marRight w:val="0"/>
      <w:marTop w:val="0"/>
      <w:marBottom w:val="0"/>
      <w:divBdr>
        <w:top w:val="none" w:sz="0" w:space="0" w:color="auto"/>
        <w:left w:val="none" w:sz="0" w:space="0" w:color="auto"/>
        <w:bottom w:val="none" w:sz="0" w:space="0" w:color="auto"/>
        <w:right w:val="none" w:sz="0" w:space="0" w:color="auto"/>
      </w:divBdr>
      <w:divsChild>
        <w:div w:id="1554268390">
          <w:marLeft w:val="0"/>
          <w:marRight w:val="0"/>
          <w:marTop w:val="0"/>
          <w:marBottom w:val="0"/>
          <w:divBdr>
            <w:top w:val="none" w:sz="0" w:space="0" w:color="auto"/>
            <w:left w:val="none" w:sz="0" w:space="0" w:color="auto"/>
            <w:bottom w:val="none" w:sz="0" w:space="0" w:color="auto"/>
            <w:right w:val="none" w:sz="0" w:space="0" w:color="auto"/>
          </w:divBdr>
          <w:divsChild>
            <w:div w:id="415054254">
              <w:marLeft w:val="0"/>
              <w:marRight w:val="0"/>
              <w:marTop w:val="0"/>
              <w:marBottom w:val="0"/>
              <w:divBdr>
                <w:top w:val="none" w:sz="0" w:space="0" w:color="auto"/>
                <w:left w:val="none" w:sz="0" w:space="0" w:color="auto"/>
                <w:bottom w:val="none" w:sz="0" w:space="0" w:color="auto"/>
                <w:right w:val="none" w:sz="0" w:space="0" w:color="auto"/>
              </w:divBdr>
              <w:divsChild>
                <w:div w:id="1947928327">
                  <w:marLeft w:val="0"/>
                  <w:marRight w:val="0"/>
                  <w:marTop w:val="0"/>
                  <w:marBottom w:val="113"/>
                  <w:divBdr>
                    <w:top w:val="none" w:sz="0" w:space="0" w:color="auto"/>
                    <w:left w:val="none" w:sz="0" w:space="0" w:color="auto"/>
                    <w:bottom w:val="none" w:sz="0" w:space="0" w:color="auto"/>
                    <w:right w:val="none" w:sz="0" w:space="0" w:color="auto"/>
                  </w:divBdr>
                  <w:divsChild>
                    <w:div w:id="1693653253">
                      <w:marLeft w:val="0"/>
                      <w:marRight w:val="0"/>
                      <w:marTop w:val="0"/>
                      <w:marBottom w:val="0"/>
                      <w:divBdr>
                        <w:top w:val="none" w:sz="0" w:space="0" w:color="auto"/>
                        <w:left w:val="none" w:sz="0" w:space="0" w:color="auto"/>
                        <w:bottom w:val="none" w:sz="0" w:space="0" w:color="auto"/>
                        <w:right w:val="none" w:sz="0" w:space="0" w:color="auto"/>
                      </w:divBdr>
                      <w:divsChild>
                        <w:div w:id="744452490">
                          <w:marLeft w:val="0"/>
                          <w:marRight w:val="0"/>
                          <w:marTop w:val="0"/>
                          <w:marBottom w:val="0"/>
                          <w:divBdr>
                            <w:top w:val="single" w:sz="4" w:space="9" w:color="EEEEEE"/>
                            <w:left w:val="single" w:sz="4" w:space="9" w:color="EEEEEE"/>
                            <w:bottom w:val="single" w:sz="4" w:space="9" w:color="EEEEEE"/>
                            <w:right w:val="single" w:sz="4" w:space="9" w:color="EEEEEE"/>
                          </w:divBdr>
                          <w:divsChild>
                            <w:div w:id="6522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7970216">
      <w:bodyDiv w:val="1"/>
      <w:marLeft w:val="0"/>
      <w:marRight w:val="0"/>
      <w:marTop w:val="0"/>
      <w:marBottom w:val="0"/>
      <w:divBdr>
        <w:top w:val="none" w:sz="0" w:space="0" w:color="auto"/>
        <w:left w:val="none" w:sz="0" w:space="0" w:color="auto"/>
        <w:bottom w:val="none" w:sz="0" w:space="0" w:color="auto"/>
        <w:right w:val="none" w:sz="0" w:space="0" w:color="auto"/>
      </w:divBdr>
    </w:div>
    <w:div w:id="1441071374">
      <w:bodyDiv w:val="1"/>
      <w:marLeft w:val="0"/>
      <w:marRight w:val="0"/>
      <w:marTop w:val="0"/>
      <w:marBottom w:val="0"/>
      <w:divBdr>
        <w:top w:val="none" w:sz="0" w:space="0" w:color="auto"/>
        <w:left w:val="none" w:sz="0" w:space="0" w:color="auto"/>
        <w:bottom w:val="none" w:sz="0" w:space="0" w:color="auto"/>
        <w:right w:val="none" w:sz="0" w:space="0" w:color="auto"/>
      </w:divBdr>
    </w:div>
    <w:div w:id="1510560965">
      <w:bodyDiv w:val="1"/>
      <w:marLeft w:val="0"/>
      <w:marRight w:val="0"/>
      <w:marTop w:val="0"/>
      <w:marBottom w:val="0"/>
      <w:divBdr>
        <w:top w:val="none" w:sz="0" w:space="0" w:color="auto"/>
        <w:left w:val="none" w:sz="0" w:space="0" w:color="auto"/>
        <w:bottom w:val="none" w:sz="0" w:space="0" w:color="auto"/>
        <w:right w:val="none" w:sz="0" w:space="0" w:color="auto"/>
      </w:divBdr>
    </w:div>
    <w:div w:id="1521578112">
      <w:bodyDiv w:val="1"/>
      <w:marLeft w:val="0"/>
      <w:marRight w:val="0"/>
      <w:marTop w:val="0"/>
      <w:marBottom w:val="0"/>
      <w:divBdr>
        <w:top w:val="none" w:sz="0" w:space="0" w:color="auto"/>
        <w:left w:val="none" w:sz="0" w:space="0" w:color="auto"/>
        <w:bottom w:val="none" w:sz="0" w:space="0" w:color="auto"/>
        <w:right w:val="none" w:sz="0" w:space="0" w:color="auto"/>
      </w:divBdr>
    </w:div>
    <w:div w:id="1635407952">
      <w:bodyDiv w:val="1"/>
      <w:marLeft w:val="0"/>
      <w:marRight w:val="0"/>
      <w:marTop w:val="0"/>
      <w:marBottom w:val="0"/>
      <w:divBdr>
        <w:top w:val="none" w:sz="0" w:space="0" w:color="auto"/>
        <w:left w:val="none" w:sz="0" w:space="0" w:color="auto"/>
        <w:bottom w:val="none" w:sz="0" w:space="0" w:color="auto"/>
        <w:right w:val="none" w:sz="0" w:space="0" w:color="auto"/>
      </w:divBdr>
    </w:div>
    <w:div w:id="1667129501">
      <w:bodyDiv w:val="1"/>
      <w:marLeft w:val="0"/>
      <w:marRight w:val="0"/>
      <w:marTop w:val="0"/>
      <w:marBottom w:val="0"/>
      <w:divBdr>
        <w:top w:val="none" w:sz="0" w:space="0" w:color="auto"/>
        <w:left w:val="none" w:sz="0" w:space="0" w:color="auto"/>
        <w:bottom w:val="none" w:sz="0" w:space="0" w:color="auto"/>
        <w:right w:val="none" w:sz="0" w:space="0" w:color="auto"/>
      </w:divBdr>
    </w:div>
    <w:div w:id="1676692227">
      <w:bodyDiv w:val="1"/>
      <w:marLeft w:val="0"/>
      <w:marRight w:val="0"/>
      <w:marTop w:val="0"/>
      <w:marBottom w:val="0"/>
      <w:divBdr>
        <w:top w:val="none" w:sz="0" w:space="0" w:color="auto"/>
        <w:left w:val="none" w:sz="0" w:space="0" w:color="auto"/>
        <w:bottom w:val="none" w:sz="0" w:space="0" w:color="auto"/>
        <w:right w:val="none" w:sz="0" w:space="0" w:color="auto"/>
      </w:divBdr>
    </w:div>
    <w:div w:id="1698040101">
      <w:bodyDiv w:val="1"/>
      <w:marLeft w:val="0"/>
      <w:marRight w:val="0"/>
      <w:marTop w:val="0"/>
      <w:marBottom w:val="0"/>
      <w:divBdr>
        <w:top w:val="none" w:sz="0" w:space="0" w:color="auto"/>
        <w:left w:val="none" w:sz="0" w:space="0" w:color="auto"/>
        <w:bottom w:val="none" w:sz="0" w:space="0" w:color="auto"/>
        <w:right w:val="none" w:sz="0" w:space="0" w:color="auto"/>
      </w:divBdr>
    </w:div>
    <w:div w:id="1731952171">
      <w:bodyDiv w:val="1"/>
      <w:marLeft w:val="0"/>
      <w:marRight w:val="0"/>
      <w:marTop w:val="0"/>
      <w:marBottom w:val="0"/>
      <w:divBdr>
        <w:top w:val="none" w:sz="0" w:space="0" w:color="auto"/>
        <w:left w:val="none" w:sz="0" w:space="0" w:color="auto"/>
        <w:bottom w:val="none" w:sz="0" w:space="0" w:color="auto"/>
        <w:right w:val="none" w:sz="0" w:space="0" w:color="auto"/>
      </w:divBdr>
    </w:div>
    <w:div w:id="1751388181">
      <w:bodyDiv w:val="1"/>
      <w:marLeft w:val="0"/>
      <w:marRight w:val="0"/>
      <w:marTop w:val="0"/>
      <w:marBottom w:val="0"/>
      <w:divBdr>
        <w:top w:val="none" w:sz="0" w:space="0" w:color="auto"/>
        <w:left w:val="none" w:sz="0" w:space="0" w:color="auto"/>
        <w:bottom w:val="none" w:sz="0" w:space="0" w:color="auto"/>
        <w:right w:val="none" w:sz="0" w:space="0" w:color="auto"/>
      </w:divBdr>
    </w:div>
    <w:div w:id="1759326529">
      <w:bodyDiv w:val="1"/>
      <w:marLeft w:val="0"/>
      <w:marRight w:val="0"/>
      <w:marTop w:val="0"/>
      <w:marBottom w:val="0"/>
      <w:divBdr>
        <w:top w:val="none" w:sz="0" w:space="0" w:color="auto"/>
        <w:left w:val="none" w:sz="0" w:space="0" w:color="auto"/>
        <w:bottom w:val="none" w:sz="0" w:space="0" w:color="auto"/>
        <w:right w:val="none" w:sz="0" w:space="0" w:color="auto"/>
      </w:divBdr>
    </w:div>
    <w:div w:id="1785687714">
      <w:bodyDiv w:val="1"/>
      <w:marLeft w:val="0"/>
      <w:marRight w:val="0"/>
      <w:marTop w:val="0"/>
      <w:marBottom w:val="0"/>
      <w:divBdr>
        <w:top w:val="none" w:sz="0" w:space="0" w:color="auto"/>
        <w:left w:val="none" w:sz="0" w:space="0" w:color="auto"/>
        <w:bottom w:val="none" w:sz="0" w:space="0" w:color="auto"/>
        <w:right w:val="none" w:sz="0" w:space="0" w:color="auto"/>
      </w:divBdr>
    </w:div>
    <w:div w:id="1822768420">
      <w:bodyDiv w:val="1"/>
      <w:marLeft w:val="0"/>
      <w:marRight w:val="0"/>
      <w:marTop w:val="0"/>
      <w:marBottom w:val="0"/>
      <w:divBdr>
        <w:top w:val="none" w:sz="0" w:space="0" w:color="auto"/>
        <w:left w:val="none" w:sz="0" w:space="0" w:color="auto"/>
        <w:bottom w:val="none" w:sz="0" w:space="0" w:color="auto"/>
        <w:right w:val="none" w:sz="0" w:space="0" w:color="auto"/>
      </w:divBdr>
    </w:div>
    <w:div w:id="1829511994">
      <w:bodyDiv w:val="1"/>
      <w:marLeft w:val="0"/>
      <w:marRight w:val="0"/>
      <w:marTop w:val="0"/>
      <w:marBottom w:val="0"/>
      <w:divBdr>
        <w:top w:val="none" w:sz="0" w:space="0" w:color="auto"/>
        <w:left w:val="none" w:sz="0" w:space="0" w:color="auto"/>
        <w:bottom w:val="none" w:sz="0" w:space="0" w:color="auto"/>
        <w:right w:val="none" w:sz="0" w:space="0" w:color="auto"/>
      </w:divBdr>
    </w:div>
    <w:div w:id="1833794437">
      <w:bodyDiv w:val="1"/>
      <w:marLeft w:val="0"/>
      <w:marRight w:val="0"/>
      <w:marTop w:val="0"/>
      <w:marBottom w:val="0"/>
      <w:divBdr>
        <w:top w:val="none" w:sz="0" w:space="0" w:color="auto"/>
        <w:left w:val="none" w:sz="0" w:space="0" w:color="auto"/>
        <w:bottom w:val="none" w:sz="0" w:space="0" w:color="auto"/>
        <w:right w:val="none" w:sz="0" w:space="0" w:color="auto"/>
      </w:divBdr>
    </w:div>
    <w:div w:id="1834175721">
      <w:bodyDiv w:val="1"/>
      <w:marLeft w:val="0"/>
      <w:marRight w:val="0"/>
      <w:marTop w:val="0"/>
      <w:marBottom w:val="0"/>
      <w:divBdr>
        <w:top w:val="none" w:sz="0" w:space="0" w:color="auto"/>
        <w:left w:val="none" w:sz="0" w:space="0" w:color="auto"/>
        <w:bottom w:val="none" w:sz="0" w:space="0" w:color="auto"/>
        <w:right w:val="none" w:sz="0" w:space="0" w:color="auto"/>
      </w:divBdr>
    </w:div>
    <w:div w:id="1838421015">
      <w:bodyDiv w:val="1"/>
      <w:marLeft w:val="0"/>
      <w:marRight w:val="0"/>
      <w:marTop w:val="0"/>
      <w:marBottom w:val="0"/>
      <w:divBdr>
        <w:top w:val="none" w:sz="0" w:space="0" w:color="auto"/>
        <w:left w:val="none" w:sz="0" w:space="0" w:color="auto"/>
        <w:bottom w:val="none" w:sz="0" w:space="0" w:color="auto"/>
        <w:right w:val="none" w:sz="0" w:space="0" w:color="auto"/>
      </w:divBdr>
    </w:div>
    <w:div w:id="1856652559">
      <w:bodyDiv w:val="1"/>
      <w:marLeft w:val="0"/>
      <w:marRight w:val="0"/>
      <w:marTop w:val="0"/>
      <w:marBottom w:val="0"/>
      <w:divBdr>
        <w:top w:val="none" w:sz="0" w:space="0" w:color="auto"/>
        <w:left w:val="none" w:sz="0" w:space="0" w:color="auto"/>
        <w:bottom w:val="none" w:sz="0" w:space="0" w:color="auto"/>
        <w:right w:val="none" w:sz="0" w:space="0" w:color="auto"/>
      </w:divBdr>
    </w:div>
    <w:div w:id="1878737497">
      <w:bodyDiv w:val="1"/>
      <w:marLeft w:val="0"/>
      <w:marRight w:val="0"/>
      <w:marTop w:val="0"/>
      <w:marBottom w:val="0"/>
      <w:divBdr>
        <w:top w:val="none" w:sz="0" w:space="0" w:color="auto"/>
        <w:left w:val="none" w:sz="0" w:space="0" w:color="auto"/>
        <w:bottom w:val="none" w:sz="0" w:space="0" w:color="auto"/>
        <w:right w:val="none" w:sz="0" w:space="0" w:color="auto"/>
      </w:divBdr>
    </w:div>
    <w:div w:id="1899976394">
      <w:bodyDiv w:val="1"/>
      <w:marLeft w:val="0"/>
      <w:marRight w:val="0"/>
      <w:marTop w:val="0"/>
      <w:marBottom w:val="0"/>
      <w:divBdr>
        <w:top w:val="none" w:sz="0" w:space="0" w:color="auto"/>
        <w:left w:val="none" w:sz="0" w:space="0" w:color="auto"/>
        <w:bottom w:val="none" w:sz="0" w:space="0" w:color="auto"/>
        <w:right w:val="none" w:sz="0" w:space="0" w:color="auto"/>
      </w:divBdr>
    </w:div>
    <w:div w:id="1911690950">
      <w:bodyDiv w:val="1"/>
      <w:marLeft w:val="0"/>
      <w:marRight w:val="0"/>
      <w:marTop w:val="0"/>
      <w:marBottom w:val="0"/>
      <w:divBdr>
        <w:top w:val="none" w:sz="0" w:space="0" w:color="auto"/>
        <w:left w:val="none" w:sz="0" w:space="0" w:color="auto"/>
        <w:bottom w:val="none" w:sz="0" w:space="0" w:color="auto"/>
        <w:right w:val="none" w:sz="0" w:space="0" w:color="auto"/>
      </w:divBdr>
    </w:div>
    <w:div w:id="1947809072">
      <w:bodyDiv w:val="1"/>
      <w:marLeft w:val="0"/>
      <w:marRight w:val="0"/>
      <w:marTop w:val="0"/>
      <w:marBottom w:val="0"/>
      <w:divBdr>
        <w:top w:val="none" w:sz="0" w:space="0" w:color="auto"/>
        <w:left w:val="none" w:sz="0" w:space="0" w:color="auto"/>
        <w:bottom w:val="none" w:sz="0" w:space="0" w:color="auto"/>
        <w:right w:val="none" w:sz="0" w:space="0" w:color="auto"/>
      </w:divBdr>
    </w:div>
    <w:div w:id="1960262675">
      <w:bodyDiv w:val="1"/>
      <w:marLeft w:val="0"/>
      <w:marRight w:val="0"/>
      <w:marTop w:val="0"/>
      <w:marBottom w:val="0"/>
      <w:divBdr>
        <w:top w:val="none" w:sz="0" w:space="0" w:color="auto"/>
        <w:left w:val="none" w:sz="0" w:space="0" w:color="auto"/>
        <w:bottom w:val="none" w:sz="0" w:space="0" w:color="auto"/>
        <w:right w:val="none" w:sz="0" w:space="0" w:color="auto"/>
      </w:divBdr>
    </w:div>
    <w:div w:id="1971469898">
      <w:bodyDiv w:val="1"/>
      <w:marLeft w:val="0"/>
      <w:marRight w:val="0"/>
      <w:marTop w:val="0"/>
      <w:marBottom w:val="0"/>
      <w:divBdr>
        <w:top w:val="none" w:sz="0" w:space="0" w:color="auto"/>
        <w:left w:val="none" w:sz="0" w:space="0" w:color="auto"/>
        <w:bottom w:val="none" w:sz="0" w:space="0" w:color="auto"/>
        <w:right w:val="none" w:sz="0" w:space="0" w:color="auto"/>
      </w:divBdr>
    </w:div>
    <w:div w:id="2051610721">
      <w:bodyDiv w:val="1"/>
      <w:marLeft w:val="0"/>
      <w:marRight w:val="0"/>
      <w:marTop w:val="0"/>
      <w:marBottom w:val="0"/>
      <w:divBdr>
        <w:top w:val="none" w:sz="0" w:space="0" w:color="auto"/>
        <w:left w:val="none" w:sz="0" w:space="0" w:color="auto"/>
        <w:bottom w:val="none" w:sz="0" w:space="0" w:color="auto"/>
        <w:right w:val="none" w:sz="0" w:space="0" w:color="auto"/>
      </w:divBdr>
    </w:div>
    <w:div w:id="2052800868">
      <w:bodyDiv w:val="1"/>
      <w:marLeft w:val="0"/>
      <w:marRight w:val="0"/>
      <w:marTop w:val="0"/>
      <w:marBottom w:val="0"/>
      <w:divBdr>
        <w:top w:val="none" w:sz="0" w:space="0" w:color="auto"/>
        <w:left w:val="none" w:sz="0" w:space="0" w:color="auto"/>
        <w:bottom w:val="none" w:sz="0" w:space="0" w:color="auto"/>
        <w:right w:val="none" w:sz="0" w:space="0" w:color="auto"/>
      </w:divBdr>
    </w:div>
    <w:div w:id="2062441215">
      <w:bodyDiv w:val="1"/>
      <w:marLeft w:val="0"/>
      <w:marRight w:val="0"/>
      <w:marTop w:val="0"/>
      <w:marBottom w:val="0"/>
      <w:divBdr>
        <w:top w:val="none" w:sz="0" w:space="0" w:color="auto"/>
        <w:left w:val="none" w:sz="0" w:space="0" w:color="auto"/>
        <w:bottom w:val="none" w:sz="0" w:space="0" w:color="auto"/>
        <w:right w:val="none" w:sz="0" w:space="0" w:color="auto"/>
      </w:divBdr>
    </w:div>
    <w:div w:id="2068920511">
      <w:bodyDiv w:val="1"/>
      <w:marLeft w:val="0"/>
      <w:marRight w:val="0"/>
      <w:marTop w:val="0"/>
      <w:marBottom w:val="0"/>
      <w:divBdr>
        <w:top w:val="none" w:sz="0" w:space="0" w:color="auto"/>
        <w:left w:val="none" w:sz="0" w:space="0" w:color="auto"/>
        <w:bottom w:val="none" w:sz="0" w:space="0" w:color="auto"/>
        <w:right w:val="none" w:sz="0" w:space="0" w:color="auto"/>
      </w:divBdr>
    </w:div>
    <w:div w:id="2129426096">
      <w:bodyDiv w:val="1"/>
      <w:marLeft w:val="0"/>
      <w:marRight w:val="0"/>
      <w:marTop w:val="0"/>
      <w:marBottom w:val="0"/>
      <w:divBdr>
        <w:top w:val="none" w:sz="0" w:space="0" w:color="auto"/>
        <w:left w:val="none" w:sz="0" w:space="0" w:color="auto"/>
        <w:bottom w:val="none" w:sz="0" w:space="0" w:color="auto"/>
        <w:right w:val="none" w:sz="0" w:space="0" w:color="auto"/>
      </w:divBdr>
    </w:div>
    <w:div w:id="212961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gsa.nic.in/egsa_report/janDhan.aspx?page=D&amp;LGDStateCode=18&amp;StateName=Assam&amp;LGDDisrtictCode=303&amp;DisrtictName=Barpeta" TargetMode="External"/><Relationship Id="rId13" Type="http://schemas.openxmlformats.org/officeDocument/2006/relationships/hyperlink" Target="http://egsa.nic.in/egsa_report/janDhan.aspx?page=D&amp;LGDStateCode=18&amp;StateName=Assam&amp;LGDDisrtictCode=326&amp;DisrtictName=Udalguri" TargetMode="External"/><Relationship Id="rId3" Type="http://schemas.openxmlformats.org/officeDocument/2006/relationships/settings" Target="settings.xml"/><Relationship Id="rId7" Type="http://schemas.openxmlformats.org/officeDocument/2006/relationships/hyperlink" Target="http://egsa.nic.in/egsa_report/janDhan.aspx?page=D&amp;LGDStateCode=18&amp;StateName=Assam&amp;LGDDisrtictCode=324&amp;DisrtictName=Baksa" TargetMode="External"/><Relationship Id="rId12" Type="http://schemas.openxmlformats.org/officeDocument/2006/relationships/hyperlink" Target="http://egsa.nic.in/egsa_report/janDhan.aspx?page=D&amp;LGDStateCode=18&amp;StateName=Assam&amp;LGDDisrtictCode=318&amp;DisrtictName=Hailakan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gsa.nic.in/egsa_report/janDhan.aspx?page=D&amp;LGDStateCode=18&amp;StateName=Assam&amp;LGDDisrtictCode=302&amp;DisrtictName=Goalpar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gsa.nic.in/egsa_report/janDhan.aspx?page=D&amp;LGDStateCode=18&amp;StateName=Assam&amp;LGDDisrtictCode=301&amp;DisrtictName=Dhubri" TargetMode="External"/><Relationship Id="rId4" Type="http://schemas.openxmlformats.org/officeDocument/2006/relationships/webSettings" Target="webSettings.xml"/><Relationship Id="rId9" Type="http://schemas.openxmlformats.org/officeDocument/2006/relationships/hyperlink" Target="http://egsa.nic.in/egsa_report/janDhan.aspx?page=D&amp;LGDStateCode=18&amp;StateName=Assam&amp;LGDDisrtictCode=325&amp;DisrtictName=Darra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3414</TotalTime>
  <Pages>13</Pages>
  <Words>4287</Words>
  <Characters>24438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28668</CharactersWithSpaces>
  <SharedDoc>false</SharedDoc>
  <HLinks>
    <vt:vector size="42" baseType="variant">
      <vt:variant>
        <vt:i4>7077917</vt:i4>
      </vt:variant>
      <vt:variant>
        <vt:i4>18</vt:i4>
      </vt:variant>
      <vt:variant>
        <vt:i4>0</vt:i4>
      </vt:variant>
      <vt:variant>
        <vt:i4>5</vt:i4>
      </vt:variant>
      <vt:variant>
        <vt:lpwstr>http://egsa.nic.in/egsa_report/janDhan.aspx?page=D&amp;LGDStateCode=18&amp;StateName=Assam&amp;LGDDisrtictCode=326&amp;DisrtictName=Udalguri</vt:lpwstr>
      </vt:variant>
      <vt:variant>
        <vt:lpwstr/>
      </vt:variant>
      <vt:variant>
        <vt:i4>1507450</vt:i4>
      </vt:variant>
      <vt:variant>
        <vt:i4>15</vt:i4>
      </vt:variant>
      <vt:variant>
        <vt:i4>0</vt:i4>
      </vt:variant>
      <vt:variant>
        <vt:i4>5</vt:i4>
      </vt:variant>
      <vt:variant>
        <vt:lpwstr>http://egsa.nic.in/egsa_report/janDhan.aspx?page=D&amp;LGDStateCode=18&amp;StateName=Assam&amp;LGDDisrtictCode=318&amp;DisrtictName=Hailakandi</vt:lpwstr>
      </vt:variant>
      <vt:variant>
        <vt:lpwstr/>
      </vt:variant>
      <vt:variant>
        <vt:i4>8323098</vt:i4>
      </vt:variant>
      <vt:variant>
        <vt:i4>12</vt:i4>
      </vt:variant>
      <vt:variant>
        <vt:i4>0</vt:i4>
      </vt:variant>
      <vt:variant>
        <vt:i4>5</vt:i4>
      </vt:variant>
      <vt:variant>
        <vt:lpwstr>http://egsa.nic.in/egsa_report/janDhan.aspx?page=D&amp;LGDStateCode=18&amp;StateName=Assam&amp;LGDDisrtictCode=302&amp;DisrtictName=Goalpara</vt:lpwstr>
      </vt:variant>
      <vt:variant>
        <vt:lpwstr/>
      </vt:variant>
      <vt:variant>
        <vt:i4>1835133</vt:i4>
      </vt:variant>
      <vt:variant>
        <vt:i4>9</vt:i4>
      </vt:variant>
      <vt:variant>
        <vt:i4>0</vt:i4>
      </vt:variant>
      <vt:variant>
        <vt:i4>5</vt:i4>
      </vt:variant>
      <vt:variant>
        <vt:lpwstr>http://egsa.nic.in/egsa_report/janDhan.aspx?page=D&amp;LGDStateCode=18&amp;StateName=Assam&amp;LGDDisrtictCode=301&amp;DisrtictName=Dhubri</vt:lpwstr>
      </vt:variant>
      <vt:variant>
        <vt:lpwstr/>
      </vt:variant>
      <vt:variant>
        <vt:i4>393323</vt:i4>
      </vt:variant>
      <vt:variant>
        <vt:i4>6</vt:i4>
      </vt:variant>
      <vt:variant>
        <vt:i4>0</vt:i4>
      </vt:variant>
      <vt:variant>
        <vt:i4>5</vt:i4>
      </vt:variant>
      <vt:variant>
        <vt:lpwstr>http://egsa.nic.in/egsa_report/janDhan.aspx?page=D&amp;LGDStateCode=18&amp;StateName=Assam&amp;LGDDisrtictCode=325&amp;DisrtictName=Darrang</vt:lpwstr>
      </vt:variant>
      <vt:variant>
        <vt:lpwstr/>
      </vt:variant>
      <vt:variant>
        <vt:i4>1572971</vt:i4>
      </vt:variant>
      <vt:variant>
        <vt:i4>3</vt:i4>
      </vt:variant>
      <vt:variant>
        <vt:i4>0</vt:i4>
      </vt:variant>
      <vt:variant>
        <vt:i4>5</vt:i4>
      </vt:variant>
      <vt:variant>
        <vt:lpwstr>http://egsa.nic.in/egsa_report/janDhan.aspx?page=D&amp;LGDStateCode=18&amp;StateName=Assam&amp;LGDDisrtictCode=303&amp;DisrtictName=Barpeta</vt:lpwstr>
      </vt:variant>
      <vt:variant>
        <vt:lpwstr/>
      </vt:variant>
      <vt:variant>
        <vt:i4>6815765</vt:i4>
      </vt:variant>
      <vt:variant>
        <vt:i4>0</vt:i4>
      </vt:variant>
      <vt:variant>
        <vt:i4>0</vt:i4>
      </vt:variant>
      <vt:variant>
        <vt:i4>5</vt:i4>
      </vt:variant>
      <vt:variant>
        <vt:lpwstr>http://egsa.nic.in/egsa_report/janDhan.aspx?page=D&amp;LGDStateCode=18&amp;StateName=Assam&amp;LGDDisrtictCode=324&amp;DisrtictName=Baksa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6243010</cp:lastModifiedBy>
  <cp:revision>231</cp:revision>
  <cp:lastPrinted>2019-09-25T07:33:00Z</cp:lastPrinted>
  <dcterms:created xsi:type="dcterms:W3CDTF">2019-06-26T11:09:00Z</dcterms:created>
  <dcterms:modified xsi:type="dcterms:W3CDTF">2019-09-25T08:43:00Z</dcterms:modified>
</cp:coreProperties>
</file>